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rPr>
          <w:sz w:val="40"/>
          <w:szCs w:val="40"/>
        </w:rPr>
      </w:pPr>
      <w:bookmarkStart w:colFirst="0" w:colLast="0" w:name="_cj649qmmnwky" w:id="0"/>
      <w:bookmarkEnd w:id="0"/>
      <w:r w:rsidDel="00000000" w:rsidR="00000000" w:rsidRPr="00000000">
        <w:rPr>
          <w:sz w:val="40"/>
          <w:szCs w:val="40"/>
          <w:rtl w:val="0"/>
        </w:rPr>
        <w:t xml:space="preserve">Tervisekontrolli otsuse ja tervisetõendi erinevused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15.05.2026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8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4740"/>
        <w:gridCol w:w="4725"/>
        <w:tblGridChange w:id="0">
          <w:tblGrid>
            <w:gridCol w:w="1740"/>
            <w:gridCol w:w="4740"/>
            <w:gridCol w:w="4725"/>
          </w:tblGrid>
        </w:tblGridChange>
      </w:tblGrid>
      <w:tr>
        <w:trPr>
          <w:cantSplit w:val="0"/>
          <w:tblHeader w:val="1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Tervisekontrolli otsus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Tervisetõend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algataja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tööandja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isik, kelle terviseseisund vajab hindamist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lai eesmärk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tervise hoidmine ja parandamine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tervise vastavuse kinnitamine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täpsustatud eesmärk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7"/>
              </w:numPr>
              <w:spacing w:line="240" w:lineRule="auto"/>
              <w:ind w:left="225" w:hanging="18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hinnata</w:t>
            </w:r>
            <w:r w:rsidDel="00000000" w:rsidR="00000000" w:rsidRPr="00000000">
              <w:rPr>
                <w:rtl w:val="0"/>
              </w:rPr>
              <w:t xml:space="preserve"> töökeskkonna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mõju</w:t>
            </w:r>
            <w:r w:rsidDel="00000000" w:rsidR="00000000" w:rsidRPr="00000000">
              <w:rPr>
                <w:rtl w:val="0"/>
              </w:rPr>
              <w:t xml:space="preserve"> tervisele ja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7"/>
              </w:numPr>
              <w:spacing w:line="240" w:lineRule="auto"/>
              <w:ind w:left="225" w:hanging="18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hinnata</w:t>
            </w:r>
            <w:r w:rsidDel="00000000" w:rsidR="00000000" w:rsidRPr="00000000">
              <w:rPr>
                <w:rtl w:val="0"/>
              </w:rPr>
              <w:t xml:space="preserve"> tervise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vastavust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spetsiifilistes tingimustes</w:t>
            </w:r>
            <w:r w:rsidDel="00000000" w:rsidR="00000000" w:rsidRPr="00000000">
              <w:rPr>
                <w:rtl w:val="0"/>
              </w:rPr>
              <w:t xml:space="preserve"> töötamiseks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7"/>
              </w:numPr>
              <w:spacing w:line="240" w:lineRule="auto"/>
              <w:ind w:left="225" w:hanging="18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teha ettepanekuid</w:t>
            </w:r>
            <w:r w:rsidDel="00000000" w:rsidR="00000000" w:rsidRPr="00000000">
              <w:rPr>
                <w:rtl w:val="0"/>
              </w:rPr>
              <w:t xml:space="preserve"> töökeskkonna parandamiseks, st panna kohustusi kolmandale osapoolele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7"/>
              </w:numPr>
              <w:spacing w:line="240" w:lineRule="auto"/>
              <w:ind w:left="225" w:hanging="18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kaalutleda </w:t>
            </w:r>
            <w:r w:rsidDel="00000000" w:rsidR="00000000" w:rsidRPr="00000000">
              <w:rPr>
                <w:rtl w:val="0"/>
              </w:rPr>
              <w:t xml:space="preserve">töö nõudeid ning inimese terviseseisundit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hetkel ja tulevikus</w:t>
            </w:r>
            <w:r w:rsidDel="00000000" w:rsidR="00000000" w:rsidRPr="00000000">
              <w:rPr>
                <w:rtl w:val="0"/>
              </w:rPr>
              <w:t xml:space="preserve"> seoses võimaliku tervisemõjuga, võttes arvesse inimese ja tööandja käitumist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9"/>
              </w:numPr>
              <w:spacing w:line="240" w:lineRule="auto"/>
              <w:ind w:left="354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kinnitada</w:t>
            </w:r>
            <w:r w:rsidDel="00000000" w:rsidR="00000000" w:rsidRPr="00000000">
              <w:rPr>
                <w:rtl w:val="0"/>
              </w:rPr>
              <w:t xml:space="preserve"> isiku tervise vastavust teatud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kasutusala</w:t>
            </w:r>
            <w:r w:rsidDel="00000000" w:rsidR="00000000" w:rsidRPr="00000000">
              <w:rPr>
                <w:rtl w:val="0"/>
              </w:rPr>
              <w:t xml:space="preserve"> kriteeriumitele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9"/>
              </w:numPr>
              <w:spacing w:line="240" w:lineRule="auto"/>
              <w:ind w:left="354" w:hanging="360"/>
            </w:pPr>
            <w:r w:rsidDel="00000000" w:rsidR="00000000" w:rsidRPr="00000000">
              <w:rPr>
                <w:rtl w:val="0"/>
              </w:rPr>
              <w:t xml:space="preserve">kaalutlusõigus minimaalne (ainult meditsiiniline tõlgendus)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dokumendi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eesmärk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riskijuhtimise instrument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4"/>
              </w:numPr>
              <w:spacing w:line="240" w:lineRule="auto"/>
              <w:ind w:left="225" w:hanging="135"/>
            </w:pPr>
            <w:r w:rsidDel="00000000" w:rsidR="00000000" w:rsidRPr="00000000">
              <w:rPr>
                <w:rtl w:val="0"/>
              </w:rPr>
              <w:t xml:space="preserve">tervise vastavuse kinnitus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dokumendi õiguspärasuse nõuded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3"/>
              </w:numPr>
              <w:spacing w:line="240" w:lineRule="auto"/>
              <w:ind w:left="225" w:hanging="135"/>
            </w:pPr>
            <w:r w:rsidDel="00000000" w:rsidR="00000000" w:rsidRPr="00000000">
              <w:rPr>
                <w:rtl w:val="0"/>
              </w:rPr>
              <w:t xml:space="preserve">õiguspärasuse nõuded hõlmavad: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1"/>
                <w:numId w:val="13"/>
              </w:numPr>
              <w:spacing w:line="240" w:lineRule="auto"/>
              <w:ind w:left="810" w:hanging="360"/>
            </w:pPr>
            <w:r w:rsidDel="00000000" w:rsidR="00000000" w:rsidRPr="00000000">
              <w:rPr>
                <w:rtl w:val="0"/>
              </w:rPr>
              <w:t xml:space="preserve">tervishoiutöötaja tegevust patsiendi suhtes (asjakohaste uuringute ja analüüside teostamine ning dokumenteerimine)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13"/>
              </w:numPr>
              <w:spacing w:line="240" w:lineRule="auto"/>
              <w:ind w:left="81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tervishoiutöötaja tegevust kolmanda osapoole taustainfo käsitlemisel ja kasutamisel (töökeskkond ja riskid)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13"/>
              </w:numPr>
              <w:spacing w:line="240" w:lineRule="auto"/>
              <w:ind w:left="81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patsiendi nõustamiskohustust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1"/>
                <w:numId w:val="13"/>
              </w:numPr>
              <w:spacing w:line="240" w:lineRule="auto"/>
              <w:ind w:left="81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kohustusi kolmandale osapoolele (ettepanekud ja kohustused tööandjale)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3"/>
              </w:numPr>
              <w:spacing w:line="240" w:lineRule="auto"/>
              <w:ind w:left="225" w:hanging="135"/>
            </w:pPr>
            <w:r w:rsidDel="00000000" w:rsidR="00000000" w:rsidRPr="00000000">
              <w:rPr>
                <w:rtl w:val="0"/>
              </w:rPr>
              <w:t xml:space="preserve">õiguspärasuse nõuded piirduvad tervishoiutöötaja tegevusega patsiendi suhtes (asjakohaste uuringute ja analüüside teostamine ning dokumenteerimine)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180"/>
            </w:pPr>
            <w:r w:rsidDel="00000000" w:rsidR="00000000" w:rsidRPr="00000000">
              <w:rPr>
                <w:rtl w:val="0"/>
              </w:rPr>
              <w:t xml:space="preserve">ei panda kohustusi kolmandatele osapooltele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suund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spacing w:line="240" w:lineRule="auto"/>
              <w:ind w:left="405" w:hanging="18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mitmesuunaline </w:t>
            </w:r>
            <w:r w:rsidDel="00000000" w:rsidR="00000000" w:rsidRPr="00000000">
              <w:rPr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keskkonna sobivus inimesele + tervise vastavus keskkonna nõuetele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line="276" w:lineRule="auto"/>
              <w:ind w:left="225" w:hanging="135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ühesuunaline e </w:t>
            </w:r>
            <w:r w:rsidDel="00000000" w:rsidR="00000000" w:rsidRPr="00000000">
              <w:rPr>
                <w:rtl w:val="0"/>
              </w:rPr>
              <w:t xml:space="preserve">tervise vastavus kriteeriumitele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alus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hanging="212"/>
            </w:pPr>
            <w:r w:rsidDel="00000000" w:rsidR="00000000" w:rsidRPr="00000000">
              <w:rPr>
                <w:rtl w:val="0"/>
              </w:rPr>
              <w:t xml:space="preserve">kindla tööandja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töökeskkonna riskianalüüs</w:t>
            </w:r>
            <w:r w:rsidDel="00000000" w:rsidR="00000000" w:rsidRPr="00000000">
              <w:rPr>
                <w:rtl w:val="0"/>
              </w:rPr>
              <w:t xml:space="preserve"> (mis sisaldab tööandja ja töötaja poolt tehtavaid võimalikke muudatusi riskide mõjutamiseks vastavalt töötervishoiuarsti ettepanekutele)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354" w:hanging="212"/>
            </w:pPr>
            <w:r w:rsidDel="00000000" w:rsidR="00000000" w:rsidRPr="00000000">
              <w:rPr>
                <w:rtl w:val="0"/>
              </w:rPr>
              <w:t xml:space="preserve">kindla tööandja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töötervishoiualase olukorra analüüs</w:t>
            </w:r>
            <w:r w:rsidDel="00000000" w:rsidR="00000000" w:rsidRPr="00000000">
              <w:rPr>
                <w:rtl w:val="0"/>
              </w:rPr>
              <w:t xml:space="preserve"> (võimaliku tulevase tervisemõju hindamise alusena)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9"/>
              </w:numPr>
              <w:spacing w:line="240" w:lineRule="auto"/>
              <w:ind w:left="270" w:hanging="135"/>
            </w:pPr>
            <w:r w:rsidDel="00000000" w:rsidR="00000000" w:rsidRPr="00000000">
              <w:rPr>
                <w:rtl w:val="0"/>
              </w:rPr>
              <w:t xml:space="preserve">kasutusala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määrusega kehtestatud tervisenõuded</w:t>
            </w:r>
            <w:r w:rsidDel="00000000" w:rsidR="00000000" w:rsidRPr="00000000">
              <w:rPr>
                <w:rtl w:val="0"/>
              </w:rPr>
              <w:t xml:space="preserve"> (mis otsuse tegemise tähenduses ei muutu)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aluseks olevate uuringute valik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uuringud ja analüüsid tulenevad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töökeskkonna ohuteguritest ning tervishoiualase olukorra analüüsist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8"/>
              </w:numPr>
              <w:spacing w:line="240" w:lineRule="auto"/>
              <w:ind w:left="315" w:hanging="135"/>
            </w:pPr>
            <w:r w:rsidDel="00000000" w:rsidR="00000000" w:rsidRPr="00000000">
              <w:rPr>
                <w:rtl w:val="0"/>
              </w:rPr>
              <w:t xml:space="preserve">tehtavad uuringud sätestatakse tervisetõendi väljastamist reguleerivas õigusaktis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adressaadi tegevus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tegutseda vastavalt juhistele inimese tervise heaks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lubada või mitte lubada vastaval alal tegutseda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hindamise tulemustest lähtuv nõustamine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5"/>
              </w:numPr>
              <w:spacing w:line="240" w:lineRule="auto"/>
              <w:ind w:left="212" w:hanging="75"/>
            </w:pPr>
            <w:r w:rsidDel="00000000" w:rsidR="00000000" w:rsidRPr="00000000">
              <w:rPr>
                <w:rtl w:val="0"/>
              </w:rPr>
              <w:t xml:space="preserve"> kohustuslik, kuna otsusega on seotud tõendi saajate (töötaja ning tööandja) tegevusega seotud eeldused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5"/>
              </w:numPr>
              <w:spacing w:line="240" w:lineRule="auto"/>
              <w:ind w:left="212" w:hanging="75"/>
            </w:pPr>
            <w:r w:rsidDel="00000000" w:rsidR="00000000" w:rsidRPr="00000000">
              <w:rPr>
                <w:rtl w:val="0"/>
              </w:rPr>
              <w:t xml:space="preserve"> otsusel on vajalik töötaja allkiri kinnitamaks, et ta on aru saanud ja nõustub sisu/korraldustega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2"/>
              </w:numPr>
              <w:spacing w:line="240" w:lineRule="auto"/>
              <w:ind w:left="283" w:hanging="141"/>
            </w:pPr>
            <w:r w:rsidDel="00000000" w:rsidR="00000000" w:rsidRPr="00000000">
              <w:rPr>
                <w:rtl w:val="0"/>
              </w:rPr>
              <w:t xml:space="preserve">vajadus puudub, kuna tõendi saaja ei mõjuta otsuse aluseks olevaid eelduseid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2"/>
              </w:numPr>
              <w:spacing w:line="240" w:lineRule="auto"/>
              <w:ind w:left="283" w:hanging="141"/>
            </w:pPr>
            <w:r w:rsidDel="00000000" w:rsidR="00000000" w:rsidRPr="00000000">
              <w:rPr>
                <w:rtl w:val="0"/>
              </w:rPr>
              <w:t xml:space="preserve">tõendile ei ole vaja saaja allkirja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color w:val="1155cc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