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AF" w:rsidRPr="002020D5" w:rsidRDefault="001900AF" w:rsidP="001900AF">
      <w:pPr>
        <w:spacing w:after="0" w:line="240" w:lineRule="auto"/>
        <w:jc w:val="both"/>
        <w:rPr>
          <w:rFonts w:asciiTheme="majorBidi" w:hAnsiTheme="majorBidi" w:cstheme="majorBidi"/>
          <w:b/>
          <w:sz w:val="28"/>
          <w:szCs w:val="28"/>
        </w:rPr>
      </w:pPr>
      <w:bookmarkStart w:id="0" w:name="_GoBack"/>
      <w:bookmarkEnd w:id="0"/>
      <w:r w:rsidRPr="002020D5">
        <w:rPr>
          <w:rFonts w:asciiTheme="majorBidi" w:hAnsiTheme="majorBidi" w:cstheme="majorBidi"/>
          <w:b/>
          <w:sz w:val="28"/>
          <w:szCs w:val="28"/>
        </w:rPr>
        <w:t xml:space="preserve">Plii veres ja uriinis </w:t>
      </w:r>
      <w:r>
        <w:rPr>
          <w:rFonts w:asciiTheme="majorBidi" w:hAnsiTheme="majorBidi" w:cstheme="majorBidi"/>
          <w:b/>
          <w:sz w:val="28"/>
          <w:szCs w:val="28"/>
        </w:rPr>
        <w:t>(</w:t>
      </w:r>
      <w:proofErr w:type="spellStart"/>
      <w:r>
        <w:rPr>
          <w:rFonts w:asciiTheme="majorBidi" w:hAnsiTheme="majorBidi" w:cstheme="majorBidi"/>
          <w:b/>
          <w:sz w:val="28"/>
          <w:szCs w:val="28"/>
        </w:rPr>
        <w:t>B-Pb</w:t>
      </w:r>
      <w:proofErr w:type="spellEnd"/>
      <w:r>
        <w:rPr>
          <w:rFonts w:asciiTheme="majorBidi" w:hAnsiTheme="majorBidi" w:cstheme="majorBidi"/>
          <w:b/>
          <w:sz w:val="28"/>
          <w:szCs w:val="28"/>
        </w:rPr>
        <w:t xml:space="preserve">, </w:t>
      </w:r>
      <w:proofErr w:type="spellStart"/>
      <w:r>
        <w:rPr>
          <w:rFonts w:asciiTheme="majorBidi" w:hAnsiTheme="majorBidi" w:cstheme="majorBidi"/>
          <w:b/>
          <w:sz w:val="28"/>
          <w:szCs w:val="28"/>
        </w:rPr>
        <w:t>U-Pb</w:t>
      </w:r>
      <w:proofErr w:type="spellEnd"/>
      <w:r>
        <w:rPr>
          <w:rFonts w:asciiTheme="majorBidi" w:hAnsiTheme="majorBidi" w:cstheme="majorBidi"/>
          <w:b/>
          <w:sz w:val="28"/>
          <w:szCs w:val="28"/>
        </w:rPr>
        <w:t>)</w:t>
      </w:r>
    </w:p>
    <w:p w:rsidR="001900AF" w:rsidRPr="00B80870" w:rsidRDefault="001900AF" w:rsidP="001900AF">
      <w:pPr>
        <w:spacing w:after="0" w:line="240" w:lineRule="auto"/>
        <w:jc w:val="both"/>
        <w:rPr>
          <w:rFonts w:asciiTheme="majorBidi" w:hAnsiTheme="majorBidi" w:cstheme="majorBidi"/>
          <w:sz w:val="24"/>
          <w:szCs w:val="24"/>
          <w:shd w:val="clear" w:color="auto" w:fill="99FF99"/>
        </w:rPr>
      </w:pPr>
      <w:r w:rsidRPr="00B80870">
        <w:rPr>
          <w:rFonts w:asciiTheme="majorBidi" w:hAnsiTheme="majorBidi" w:cstheme="majorBidi"/>
          <w:sz w:val="24"/>
          <w:szCs w:val="24"/>
        </w:rPr>
        <w:t>Põhja-Eesti regionaalhaigla laboratooriumi</w:t>
      </w:r>
      <w:r>
        <w:rPr>
          <w:rFonts w:asciiTheme="majorBidi" w:hAnsiTheme="majorBidi" w:cstheme="majorBidi"/>
          <w:sz w:val="24"/>
          <w:szCs w:val="24"/>
        </w:rPr>
        <w:t xml:space="preserve"> kliinilise keemia labor</w:t>
      </w:r>
    </w:p>
    <w:p w:rsidR="001900AF" w:rsidRPr="00B80870" w:rsidRDefault="001900AF" w:rsidP="001900AF">
      <w:pPr>
        <w:spacing w:after="0" w:line="240" w:lineRule="auto"/>
        <w:jc w:val="both"/>
        <w:rPr>
          <w:rFonts w:asciiTheme="majorBidi" w:hAnsiTheme="majorBidi" w:cstheme="majorBidi"/>
          <w:bCs/>
          <w:sz w:val="24"/>
          <w:szCs w:val="24"/>
        </w:rPr>
      </w:pPr>
      <w:r w:rsidRPr="00B80870">
        <w:rPr>
          <w:rFonts w:asciiTheme="majorBidi" w:hAnsiTheme="majorBidi" w:cstheme="majorBidi"/>
          <w:bCs/>
          <w:sz w:val="24"/>
          <w:szCs w:val="24"/>
        </w:rPr>
        <w:t>Telefon</w:t>
      </w:r>
      <w:r>
        <w:rPr>
          <w:rFonts w:asciiTheme="majorBidi" w:hAnsiTheme="majorBidi" w:cstheme="majorBidi"/>
          <w:bCs/>
          <w:sz w:val="24"/>
          <w:szCs w:val="24"/>
        </w:rPr>
        <w:t xml:space="preserve"> 617 2944, 617 1661</w:t>
      </w:r>
    </w:p>
    <w:p w:rsidR="001900AF" w:rsidRDefault="001900AF" w:rsidP="001900AF">
      <w:pPr>
        <w:spacing w:after="0" w:line="240" w:lineRule="auto"/>
        <w:jc w:val="both"/>
        <w:rPr>
          <w:rFonts w:asciiTheme="majorBidi" w:hAnsiTheme="majorBidi" w:cstheme="majorBidi"/>
          <w:b/>
          <w:sz w:val="24"/>
          <w:szCs w:val="24"/>
        </w:rPr>
      </w:pPr>
    </w:p>
    <w:p w:rsidR="001900AF" w:rsidRDefault="001900AF" w:rsidP="001900AF">
      <w:pPr>
        <w:spacing w:after="0" w:line="240" w:lineRule="auto"/>
        <w:jc w:val="both"/>
        <w:rPr>
          <w:rFonts w:asciiTheme="majorBidi" w:hAnsiTheme="majorBidi" w:cstheme="majorBidi"/>
          <w:b/>
          <w:sz w:val="24"/>
          <w:szCs w:val="24"/>
        </w:rPr>
      </w:pPr>
    </w:p>
    <w:p w:rsidR="001900AF" w:rsidRPr="00B80870" w:rsidRDefault="001900AF" w:rsidP="001900AF">
      <w:pPr>
        <w:spacing w:after="0" w:line="240" w:lineRule="auto"/>
        <w:jc w:val="both"/>
        <w:rPr>
          <w:rFonts w:asciiTheme="majorBidi" w:hAnsiTheme="majorBidi" w:cstheme="majorBidi"/>
          <w:b/>
          <w:sz w:val="28"/>
          <w:szCs w:val="28"/>
        </w:rPr>
      </w:pPr>
      <w:r w:rsidRPr="00B80870">
        <w:rPr>
          <w:rFonts w:asciiTheme="majorBidi" w:hAnsiTheme="majorBidi" w:cstheme="majorBidi"/>
          <w:b/>
          <w:sz w:val="28"/>
          <w:szCs w:val="28"/>
        </w:rPr>
        <w:t>Üldiseloomustus</w:t>
      </w:r>
    </w:p>
    <w:p w:rsidR="001900AF" w:rsidRPr="007F6417" w:rsidRDefault="001900AF" w:rsidP="001900AF">
      <w:pPr>
        <w:jc w:val="both"/>
        <w:rPr>
          <w:rFonts w:ascii="Times New Roman" w:hAnsi="Times New Roman" w:cs="Times New Roman"/>
          <w:sz w:val="24"/>
          <w:szCs w:val="24"/>
        </w:rPr>
      </w:pPr>
      <w:r w:rsidRPr="007F6417">
        <w:rPr>
          <w:rFonts w:ascii="Times New Roman" w:hAnsi="Times New Roman" w:cs="Times New Roman"/>
          <w:sz w:val="24"/>
          <w:szCs w:val="24"/>
        </w:rPr>
        <w:t>Plii on raskmetall, mida kasutatakse palju tööstuses, näiteks akude tootmisel, laskemoonades, värvides ja lakkides, kütustes, kiirguskait</w:t>
      </w:r>
      <w:r>
        <w:rPr>
          <w:rFonts w:ascii="Times New Roman" w:hAnsi="Times New Roman" w:cs="Times New Roman"/>
          <w:sz w:val="24"/>
          <w:szCs w:val="24"/>
        </w:rPr>
        <w:t>s</w:t>
      </w:r>
      <w:r w:rsidRPr="007F6417">
        <w:rPr>
          <w:rFonts w:ascii="Times New Roman" w:hAnsi="Times New Roman" w:cs="Times New Roman"/>
          <w:sz w:val="24"/>
          <w:szCs w:val="24"/>
        </w:rPr>
        <w:t xml:space="preserve">evahendites, meditsiinitarvikutes, jootmisel, klaasi valmistamisel ja keraamika glasuurimisel. Täiskasvanud puutuvad pliiga kokku peamiselt tööalaselt õhust </w:t>
      </w:r>
      <w:r>
        <w:rPr>
          <w:rFonts w:ascii="Times New Roman" w:hAnsi="Times New Roman" w:cs="Times New Roman"/>
          <w:sz w:val="24"/>
          <w:szCs w:val="24"/>
        </w:rPr>
        <w:t>plii</w:t>
      </w:r>
      <w:r w:rsidRPr="007F6417">
        <w:rPr>
          <w:rFonts w:ascii="Times New Roman" w:hAnsi="Times New Roman" w:cs="Times New Roman"/>
          <w:sz w:val="24"/>
          <w:szCs w:val="24"/>
        </w:rPr>
        <w:t xml:space="preserve"> sisse hingamise kaudu. Laste organismi satub plii peamiselt pliiga saastunud tolmu sisse hingamisel ning kokkupuutel täiskasvanute tööriietega. Samuti satub plii organismi saastunud vee kaudu ning sigareti suitsu sisse hingamisel. Täiskasvanutel imendub vaid 5-10% organismi sattunud </w:t>
      </w:r>
      <w:r>
        <w:rPr>
          <w:rFonts w:ascii="Times New Roman" w:hAnsi="Times New Roman" w:cs="Times New Roman"/>
          <w:sz w:val="24"/>
          <w:szCs w:val="24"/>
        </w:rPr>
        <w:t>plii</w:t>
      </w:r>
      <w:r w:rsidRPr="007F6417">
        <w:rPr>
          <w:rFonts w:ascii="Times New Roman" w:hAnsi="Times New Roman" w:cs="Times New Roman"/>
          <w:sz w:val="24"/>
          <w:szCs w:val="24"/>
        </w:rPr>
        <w:t>st. Lastel võib plii imendumine tõusta raua ja kaltsiumi defitsiidi korral isegi kuni 50%-ni.</w:t>
      </w:r>
    </w:p>
    <w:p w:rsidR="001900AF" w:rsidRPr="007F6417" w:rsidRDefault="001900AF" w:rsidP="001900AF">
      <w:pPr>
        <w:rPr>
          <w:rFonts w:ascii="Times New Roman" w:hAnsi="Times New Roman" w:cs="Times New Roman"/>
          <w:sz w:val="24"/>
          <w:szCs w:val="24"/>
        </w:rPr>
      </w:pPr>
      <w:r w:rsidRPr="007F6417">
        <w:rPr>
          <w:rFonts w:ascii="Times New Roman" w:hAnsi="Times New Roman" w:cs="Times New Roman"/>
          <w:sz w:val="24"/>
          <w:szCs w:val="24"/>
        </w:rPr>
        <w:t>Teadaolevalt pole pliil organismis ühtegi funktsiooni. Organismis seostub plii erütrotsüütidega ning jaotub kudedes, kus inhibeerib mitmeid ensüüme</w:t>
      </w:r>
      <w:r>
        <w:rPr>
          <w:rFonts w:ascii="Times New Roman" w:hAnsi="Times New Roman" w:cs="Times New Roman"/>
          <w:sz w:val="24"/>
          <w:szCs w:val="24"/>
        </w:rPr>
        <w:t xml:space="preserve">, sh </w:t>
      </w:r>
      <w:proofErr w:type="spellStart"/>
      <w:r>
        <w:rPr>
          <w:rFonts w:ascii="Times New Roman" w:hAnsi="Times New Roman" w:cs="Times New Roman"/>
          <w:sz w:val="24"/>
          <w:szCs w:val="24"/>
        </w:rPr>
        <w:t>heemi</w:t>
      </w:r>
      <w:proofErr w:type="spellEnd"/>
      <w:r>
        <w:rPr>
          <w:rFonts w:ascii="Times New Roman" w:hAnsi="Times New Roman" w:cs="Times New Roman"/>
          <w:sz w:val="24"/>
          <w:szCs w:val="24"/>
        </w:rPr>
        <w:t xml:space="preserve"> sünteesi</w:t>
      </w:r>
      <w:r w:rsidRPr="007F6417">
        <w:rPr>
          <w:rFonts w:ascii="Times New Roman" w:hAnsi="Times New Roman" w:cs="Times New Roman"/>
          <w:sz w:val="24"/>
          <w:szCs w:val="24"/>
        </w:rPr>
        <w:t xml:space="preserve">. Luudes </w:t>
      </w:r>
      <w:r>
        <w:rPr>
          <w:rFonts w:ascii="Times New Roman" w:hAnsi="Times New Roman" w:cs="Times New Roman"/>
          <w:sz w:val="24"/>
          <w:szCs w:val="24"/>
        </w:rPr>
        <w:t xml:space="preserve">ja hammastes </w:t>
      </w:r>
      <w:r w:rsidRPr="007F6417">
        <w:rPr>
          <w:rFonts w:ascii="Times New Roman" w:hAnsi="Times New Roman" w:cs="Times New Roman"/>
          <w:sz w:val="24"/>
          <w:szCs w:val="24"/>
        </w:rPr>
        <w:t>ladestunud plii on ohutu</w:t>
      </w:r>
      <w:r>
        <w:rPr>
          <w:rFonts w:ascii="Times New Roman" w:hAnsi="Times New Roman" w:cs="Times New Roman"/>
          <w:sz w:val="24"/>
          <w:szCs w:val="24"/>
        </w:rPr>
        <w:t>, vabaneb verre väga aeglaselt (</w:t>
      </w:r>
      <w:r w:rsidRPr="007F6417">
        <w:rPr>
          <w:rFonts w:ascii="Times New Roman" w:hAnsi="Times New Roman" w:cs="Times New Roman"/>
          <w:sz w:val="24"/>
          <w:szCs w:val="24"/>
        </w:rPr>
        <w:t>poole</w:t>
      </w:r>
      <w:r>
        <w:rPr>
          <w:rFonts w:ascii="Times New Roman" w:hAnsi="Times New Roman" w:cs="Times New Roman"/>
          <w:sz w:val="24"/>
          <w:szCs w:val="24"/>
        </w:rPr>
        <w:t>stusaeg</w:t>
      </w:r>
      <w:r w:rsidRPr="007F6417">
        <w:rPr>
          <w:rFonts w:ascii="Times New Roman" w:hAnsi="Times New Roman" w:cs="Times New Roman"/>
          <w:sz w:val="24"/>
          <w:szCs w:val="24"/>
        </w:rPr>
        <w:t xml:space="preserve"> on 20 aastat</w:t>
      </w:r>
      <w:r>
        <w:rPr>
          <w:rFonts w:ascii="Times New Roman" w:hAnsi="Times New Roman" w:cs="Times New Roman"/>
          <w:sz w:val="24"/>
          <w:szCs w:val="24"/>
        </w:rPr>
        <w:t>) ning seega ei pruugi intoksikatsiooni põhjustada</w:t>
      </w:r>
      <w:r w:rsidRPr="007F6417">
        <w:rPr>
          <w:rFonts w:ascii="Times New Roman" w:hAnsi="Times New Roman" w:cs="Times New Roman"/>
          <w:sz w:val="24"/>
          <w:szCs w:val="24"/>
        </w:rPr>
        <w:t>. Raseduse</w:t>
      </w:r>
      <w:r>
        <w:rPr>
          <w:rFonts w:ascii="Times New Roman" w:hAnsi="Times New Roman" w:cs="Times New Roman"/>
          <w:sz w:val="24"/>
          <w:szCs w:val="24"/>
        </w:rPr>
        <w:t xml:space="preserve"> ajal</w:t>
      </w:r>
      <w:r w:rsidRPr="007F6417">
        <w:rPr>
          <w:rFonts w:ascii="Times New Roman" w:hAnsi="Times New Roman" w:cs="Times New Roman"/>
          <w:sz w:val="24"/>
          <w:szCs w:val="24"/>
        </w:rPr>
        <w:t>, osteoporoosi</w:t>
      </w:r>
      <w:r>
        <w:rPr>
          <w:rFonts w:ascii="Times New Roman" w:hAnsi="Times New Roman" w:cs="Times New Roman"/>
          <w:sz w:val="24"/>
          <w:szCs w:val="24"/>
        </w:rPr>
        <w:t xml:space="preserve"> ja </w:t>
      </w:r>
      <w:r w:rsidRPr="007F6417">
        <w:rPr>
          <w:rFonts w:ascii="Times New Roman" w:hAnsi="Times New Roman" w:cs="Times New Roman"/>
          <w:sz w:val="24"/>
          <w:szCs w:val="24"/>
        </w:rPr>
        <w:t xml:space="preserve">luumuru korral </w:t>
      </w:r>
      <w:r>
        <w:rPr>
          <w:rFonts w:ascii="Times New Roman" w:hAnsi="Times New Roman" w:cs="Times New Roman"/>
          <w:sz w:val="24"/>
          <w:szCs w:val="24"/>
        </w:rPr>
        <w:t>kiireneb plii vabanemine luudest ning kontsentratsioon veres võib oluliselt suureneda, seega võib avalduda toksiline mõju</w:t>
      </w:r>
      <w:r w:rsidRPr="007F6417">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sz w:val="24"/>
          <w:szCs w:val="24"/>
        </w:rPr>
        <w:t>Plii intoksikatsiooni sümptomid on ebaspetsiifilised: tavaliselt unisus ja ebamugavustunne kõhus, kuid võib esineda pidev kõhuvalu, oksendamine, kõhukinnisus, sinakas värvus igemete servadel (nn plii jooned), kaalulangus,</w:t>
      </w:r>
      <w:r w:rsidRPr="000A1384">
        <w:rPr>
          <w:rFonts w:asciiTheme="majorBidi" w:hAnsiTheme="majorBidi" w:cstheme="majorBidi"/>
          <w:sz w:val="24"/>
          <w:szCs w:val="24"/>
        </w:rPr>
        <w:t xml:space="preserve"> </w:t>
      </w:r>
      <w:proofErr w:type="spellStart"/>
      <w:r>
        <w:rPr>
          <w:rFonts w:asciiTheme="majorBidi" w:hAnsiTheme="majorBidi" w:cstheme="majorBidi"/>
          <w:sz w:val="24"/>
          <w:szCs w:val="24"/>
        </w:rPr>
        <w:t>mikrotsütaarne</w:t>
      </w:r>
      <w:proofErr w:type="spellEnd"/>
      <w:r>
        <w:rPr>
          <w:rFonts w:asciiTheme="majorBidi" w:hAnsiTheme="majorBidi" w:cstheme="majorBidi"/>
          <w:sz w:val="24"/>
          <w:szCs w:val="24"/>
        </w:rPr>
        <w:t xml:space="preserve"> või </w:t>
      </w:r>
      <w:proofErr w:type="spellStart"/>
      <w:r>
        <w:rPr>
          <w:rFonts w:asciiTheme="majorBidi" w:hAnsiTheme="majorBidi" w:cstheme="majorBidi"/>
          <w:sz w:val="24"/>
          <w:szCs w:val="24"/>
        </w:rPr>
        <w:t>normotsütaarne</w:t>
      </w:r>
      <w:proofErr w:type="spellEnd"/>
      <w:r>
        <w:rPr>
          <w:rFonts w:asciiTheme="majorBidi" w:hAnsiTheme="majorBidi" w:cstheme="majorBidi"/>
          <w:sz w:val="24"/>
          <w:szCs w:val="24"/>
        </w:rPr>
        <w:t xml:space="preserve"> ja </w:t>
      </w:r>
      <w:proofErr w:type="spellStart"/>
      <w:r>
        <w:rPr>
          <w:rFonts w:asciiTheme="majorBidi" w:hAnsiTheme="majorBidi" w:cstheme="majorBidi"/>
          <w:sz w:val="24"/>
          <w:szCs w:val="24"/>
        </w:rPr>
        <w:t>hüpokroomne</w:t>
      </w:r>
      <w:proofErr w:type="spellEnd"/>
      <w:r>
        <w:rPr>
          <w:rFonts w:asciiTheme="majorBidi" w:hAnsiTheme="majorBidi" w:cstheme="majorBidi"/>
          <w:sz w:val="24"/>
          <w:szCs w:val="24"/>
        </w:rPr>
        <w:t xml:space="preserve"> aneemia, peavalu, </w:t>
      </w:r>
      <w:proofErr w:type="spellStart"/>
      <w:r>
        <w:rPr>
          <w:rFonts w:asciiTheme="majorBidi" w:hAnsiTheme="majorBidi" w:cstheme="majorBidi"/>
          <w:sz w:val="24"/>
          <w:szCs w:val="24"/>
        </w:rPr>
        <w:t>treemor</w:t>
      </w:r>
      <w:proofErr w:type="spellEnd"/>
      <w:r>
        <w:rPr>
          <w:rFonts w:asciiTheme="majorBidi" w:hAnsiTheme="majorBidi" w:cstheme="majorBidi"/>
          <w:sz w:val="24"/>
          <w:szCs w:val="24"/>
        </w:rPr>
        <w:t xml:space="preserve">, perifeerne </w:t>
      </w:r>
      <w:proofErr w:type="spellStart"/>
      <w:r>
        <w:rPr>
          <w:rFonts w:asciiTheme="majorBidi" w:hAnsiTheme="majorBidi" w:cstheme="majorBidi"/>
          <w:sz w:val="24"/>
          <w:szCs w:val="24"/>
        </w:rPr>
        <w:t>neuropaatia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entsefalopaatia</w:t>
      </w:r>
      <w:proofErr w:type="spellEnd"/>
      <w:r>
        <w:rPr>
          <w:rFonts w:asciiTheme="majorBidi" w:hAnsiTheme="majorBidi" w:cstheme="majorBidi"/>
          <w:sz w:val="24"/>
          <w:szCs w:val="24"/>
        </w:rPr>
        <w:t>, võib tekkida spontaanne abort.</w:t>
      </w:r>
    </w:p>
    <w:p w:rsidR="001900AF" w:rsidRPr="00ED6D47" w:rsidRDefault="001900AF" w:rsidP="001900AF">
      <w:pPr>
        <w:spacing w:after="0" w:line="240" w:lineRule="auto"/>
        <w:jc w:val="both"/>
        <w:rPr>
          <w:rFonts w:asciiTheme="majorBidi" w:hAnsiTheme="majorBidi" w:cstheme="majorBidi"/>
          <w:b/>
          <w:sz w:val="24"/>
          <w:szCs w:val="24"/>
        </w:rPr>
      </w:pPr>
    </w:p>
    <w:p w:rsidR="001900AF" w:rsidRDefault="001900AF" w:rsidP="001900AF">
      <w:pPr>
        <w:spacing w:after="0" w:line="240" w:lineRule="auto"/>
        <w:jc w:val="both"/>
        <w:rPr>
          <w:rFonts w:asciiTheme="majorBidi" w:hAnsiTheme="majorBidi" w:cstheme="majorBidi"/>
          <w:sz w:val="24"/>
          <w:szCs w:val="24"/>
        </w:rPr>
      </w:pPr>
      <w:r w:rsidRPr="00B80870">
        <w:rPr>
          <w:rFonts w:asciiTheme="majorBidi" w:hAnsiTheme="majorBidi" w:cstheme="majorBidi"/>
          <w:b/>
          <w:sz w:val="28"/>
          <w:szCs w:val="28"/>
        </w:rPr>
        <w:t>Näidustused</w:t>
      </w:r>
      <w:r w:rsidRPr="00ED6D47">
        <w:rPr>
          <w:rFonts w:asciiTheme="majorBidi" w:hAnsiTheme="majorBidi" w:cstheme="majorBidi"/>
          <w:b/>
          <w:sz w:val="24"/>
          <w:szCs w:val="24"/>
        </w:rPr>
        <w:t xml:space="preserve"> </w:t>
      </w:r>
    </w:p>
    <w:p w:rsidR="001900AF" w:rsidRDefault="001900AF" w:rsidP="001900AF">
      <w:pPr>
        <w:spacing w:after="0" w:line="240" w:lineRule="auto"/>
        <w:jc w:val="both"/>
        <w:rPr>
          <w:rFonts w:asciiTheme="majorBidi" w:hAnsiTheme="majorBidi" w:cstheme="majorBidi"/>
          <w:sz w:val="24"/>
          <w:szCs w:val="24"/>
        </w:rPr>
      </w:pPr>
      <w:r>
        <w:rPr>
          <w:rFonts w:asciiTheme="majorBidi" w:hAnsiTheme="majorBidi" w:cstheme="majorBidi"/>
          <w:sz w:val="24"/>
          <w:szCs w:val="24"/>
        </w:rPr>
        <w:t>Veres: plii mürgistuse diagnoosimine.</w:t>
      </w:r>
    </w:p>
    <w:p w:rsidR="001900AF" w:rsidRDefault="001900AF" w:rsidP="001900AF">
      <w:pPr>
        <w:spacing w:after="0" w:line="240" w:lineRule="auto"/>
        <w:jc w:val="both"/>
        <w:rPr>
          <w:rFonts w:asciiTheme="majorBidi" w:hAnsiTheme="majorBidi" w:cstheme="majorBidi"/>
          <w:sz w:val="24"/>
          <w:szCs w:val="24"/>
        </w:rPr>
      </w:pPr>
      <w:r>
        <w:rPr>
          <w:rFonts w:asciiTheme="majorBidi" w:hAnsiTheme="majorBidi" w:cstheme="majorBidi"/>
          <w:sz w:val="24"/>
          <w:szCs w:val="24"/>
        </w:rPr>
        <w:t>Perioodiline kontroll on näidustatud p</w:t>
      </w:r>
      <w:r w:rsidRPr="00AE3B74">
        <w:rPr>
          <w:rFonts w:asciiTheme="majorBidi" w:hAnsiTheme="majorBidi" w:cstheme="majorBidi"/>
          <w:sz w:val="24"/>
          <w:szCs w:val="24"/>
        </w:rPr>
        <w:t>liiga kokkupuutunud tööstustöölis</w:t>
      </w:r>
      <w:r>
        <w:rPr>
          <w:rFonts w:asciiTheme="majorBidi" w:hAnsiTheme="majorBidi" w:cstheme="majorBidi"/>
          <w:sz w:val="24"/>
          <w:szCs w:val="24"/>
        </w:rPr>
        <w:t xml:space="preserve">tele. </w:t>
      </w:r>
    </w:p>
    <w:p w:rsidR="001900AF" w:rsidRDefault="001900AF" w:rsidP="001900A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Uriinis: abiuuring </w:t>
      </w:r>
      <w:proofErr w:type="spellStart"/>
      <w:r>
        <w:rPr>
          <w:rFonts w:asciiTheme="majorBidi" w:hAnsiTheme="majorBidi" w:cstheme="majorBidi"/>
          <w:sz w:val="24"/>
          <w:szCs w:val="24"/>
        </w:rPr>
        <w:t>kelateeriva</w:t>
      </w:r>
      <w:proofErr w:type="spellEnd"/>
      <w:r>
        <w:rPr>
          <w:rFonts w:asciiTheme="majorBidi" w:hAnsiTheme="majorBidi" w:cstheme="majorBidi"/>
          <w:sz w:val="24"/>
          <w:szCs w:val="24"/>
        </w:rPr>
        <w:t xml:space="preserve"> ravi algusfaasis raviefektiivsuse hindamisel.</w:t>
      </w:r>
    </w:p>
    <w:p w:rsidR="001900AF" w:rsidRPr="00AE3B74" w:rsidRDefault="001900AF" w:rsidP="001900AF">
      <w:pPr>
        <w:spacing w:after="0" w:line="240" w:lineRule="auto"/>
        <w:jc w:val="both"/>
        <w:rPr>
          <w:rFonts w:asciiTheme="majorBidi" w:hAnsiTheme="majorBidi" w:cstheme="majorBidi"/>
          <w:sz w:val="24"/>
          <w:szCs w:val="24"/>
        </w:rPr>
      </w:pPr>
    </w:p>
    <w:p w:rsidR="001900AF" w:rsidRPr="00ED6D47" w:rsidRDefault="001900AF" w:rsidP="001900AF">
      <w:pPr>
        <w:spacing w:after="0" w:line="240" w:lineRule="auto"/>
        <w:jc w:val="both"/>
        <w:rPr>
          <w:rFonts w:asciiTheme="majorBidi" w:hAnsiTheme="majorBidi" w:cstheme="majorBidi"/>
          <w:color w:val="0070C0"/>
          <w:sz w:val="24"/>
          <w:szCs w:val="24"/>
        </w:rPr>
      </w:pPr>
      <w:r w:rsidRPr="00B80870">
        <w:rPr>
          <w:rFonts w:asciiTheme="majorBidi" w:hAnsiTheme="majorBidi" w:cstheme="majorBidi"/>
          <w:b/>
          <w:sz w:val="28"/>
          <w:szCs w:val="28"/>
        </w:rPr>
        <w:t>Referentsvahemik</w:t>
      </w:r>
      <w:r w:rsidRPr="00ED6D47">
        <w:rPr>
          <w:rFonts w:asciiTheme="majorBidi" w:hAnsiTheme="majorBidi" w:cstheme="majorBidi"/>
          <w:color w:val="0070C0"/>
          <w:sz w:val="24"/>
          <w:szCs w:val="24"/>
        </w:rPr>
        <w:t xml:space="preserve"> </w:t>
      </w:r>
    </w:p>
    <w:p w:rsidR="001900AF" w:rsidRPr="007F6417" w:rsidRDefault="001900AF" w:rsidP="001900AF">
      <w:pPr>
        <w:spacing w:after="0" w:line="240" w:lineRule="auto"/>
        <w:jc w:val="both"/>
        <w:rPr>
          <w:rFonts w:ascii="Times New Roman" w:hAnsi="Times New Roman" w:cs="Times New Roman"/>
          <w:sz w:val="24"/>
          <w:szCs w:val="24"/>
        </w:rPr>
      </w:pPr>
      <w:r w:rsidRPr="007F6417">
        <w:rPr>
          <w:rFonts w:ascii="Times New Roman" w:hAnsi="Times New Roman" w:cs="Times New Roman"/>
          <w:sz w:val="24"/>
          <w:szCs w:val="24"/>
        </w:rPr>
        <w:t xml:space="preserve">Veri: </w:t>
      </w:r>
      <w:r w:rsidRPr="007F6417">
        <w:rPr>
          <w:rFonts w:ascii="Times New Roman" w:hAnsi="Times New Roman" w:cs="Times New Roman"/>
          <w:sz w:val="24"/>
          <w:szCs w:val="24"/>
        </w:rPr>
        <w:tab/>
      </w:r>
      <w:r w:rsidRPr="007F6417">
        <w:rPr>
          <w:rFonts w:ascii="Times New Roman" w:hAnsi="Times New Roman" w:cs="Times New Roman"/>
          <w:sz w:val="24"/>
          <w:szCs w:val="24"/>
        </w:rPr>
        <w:tab/>
        <w:t>&lt;6</w:t>
      </w:r>
      <w:r>
        <w:rPr>
          <w:rFonts w:ascii="Times New Roman" w:hAnsi="Times New Roman" w:cs="Times New Roman"/>
          <w:sz w:val="24"/>
          <w:szCs w:val="24"/>
        </w:rPr>
        <w:t xml:space="preserve"> </w:t>
      </w:r>
      <w:r w:rsidRPr="007F6417">
        <w:rPr>
          <w:rFonts w:ascii="Times New Roman" w:hAnsi="Times New Roman" w:cs="Times New Roman"/>
          <w:sz w:val="24"/>
          <w:szCs w:val="24"/>
        </w:rPr>
        <w:t xml:space="preserve">a </w:t>
      </w:r>
      <w:r>
        <w:rPr>
          <w:rFonts w:ascii="Times New Roman" w:hAnsi="Times New Roman" w:cs="Times New Roman"/>
          <w:sz w:val="24"/>
          <w:szCs w:val="24"/>
        </w:rPr>
        <w:tab/>
      </w:r>
      <w:r w:rsidRPr="007F6417">
        <w:rPr>
          <w:rFonts w:ascii="Times New Roman" w:hAnsi="Times New Roman" w:cs="Times New Roman"/>
          <w:sz w:val="24"/>
          <w:szCs w:val="24"/>
        </w:rPr>
        <w:t xml:space="preserve">˂0,05 </w:t>
      </w:r>
      <w:proofErr w:type="spellStart"/>
      <w:r w:rsidRPr="007F6417">
        <w:rPr>
          <w:rFonts w:ascii="Times New Roman" w:hAnsi="Times New Roman" w:cs="Times New Roman"/>
          <w:sz w:val="24"/>
          <w:szCs w:val="24"/>
        </w:rPr>
        <w:t>mg/L</w:t>
      </w:r>
      <w:proofErr w:type="spellEnd"/>
      <w:r w:rsidRPr="007F6417">
        <w:rPr>
          <w:rFonts w:ascii="Times New Roman" w:hAnsi="Times New Roman" w:cs="Times New Roman"/>
          <w:sz w:val="24"/>
          <w:szCs w:val="24"/>
        </w:rPr>
        <w:t xml:space="preserve">  </w:t>
      </w:r>
      <w:r w:rsidR="00EF317F">
        <w:rPr>
          <w:rFonts w:ascii="Times New Roman" w:hAnsi="Times New Roman" w:cs="Times New Roman"/>
          <w:sz w:val="24"/>
          <w:szCs w:val="24"/>
        </w:rPr>
        <w:t>[1,3,4]</w:t>
      </w:r>
    </w:p>
    <w:p w:rsidR="001900AF" w:rsidRPr="007F6417" w:rsidRDefault="001900AF" w:rsidP="001900AF">
      <w:pPr>
        <w:spacing w:after="0" w:line="240" w:lineRule="auto"/>
        <w:ind w:left="708" w:firstLine="708"/>
        <w:jc w:val="both"/>
        <w:rPr>
          <w:rFonts w:ascii="Times New Roman" w:hAnsi="Times New Roman" w:cs="Times New Roman"/>
          <w:sz w:val="24"/>
          <w:szCs w:val="24"/>
        </w:rPr>
      </w:pPr>
      <w:r w:rsidRPr="007F6417">
        <w:rPr>
          <w:rFonts w:ascii="Times New Roman" w:hAnsi="Times New Roman" w:cs="Times New Roman"/>
          <w:sz w:val="24"/>
          <w:szCs w:val="24"/>
        </w:rPr>
        <w:t>≥6</w:t>
      </w:r>
      <w:r>
        <w:rPr>
          <w:rFonts w:ascii="Times New Roman" w:hAnsi="Times New Roman" w:cs="Times New Roman"/>
          <w:sz w:val="24"/>
          <w:szCs w:val="24"/>
        </w:rPr>
        <w:t xml:space="preserve"> </w:t>
      </w:r>
      <w:r w:rsidRPr="007F6417">
        <w:rPr>
          <w:rFonts w:ascii="Times New Roman" w:hAnsi="Times New Roman" w:cs="Times New Roman"/>
          <w:sz w:val="24"/>
          <w:szCs w:val="24"/>
        </w:rPr>
        <w:t xml:space="preserve">a </w:t>
      </w:r>
      <w:r>
        <w:rPr>
          <w:rFonts w:ascii="Times New Roman" w:hAnsi="Times New Roman" w:cs="Times New Roman"/>
          <w:sz w:val="24"/>
          <w:szCs w:val="24"/>
        </w:rPr>
        <w:tab/>
      </w:r>
      <w:r w:rsidRPr="007F6417">
        <w:rPr>
          <w:rFonts w:ascii="Times New Roman" w:hAnsi="Times New Roman" w:cs="Times New Roman"/>
          <w:sz w:val="24"/>
          <w:szCs w:val="24"/>
        </w:rPr>
        <w:t xml:space="preserve">≤0,1 </w:t>
      </w:r>
      <w:proofErr w:type="spellStart"/>
      <w:r w:rsidRPr="007F6417">
        <w:rPr>
          <w:rFonts w:ascii="Times New Roman" w:hAnsi="Times New Roman" w:cs="Times New Roman"/>
          <w:sz w:val="24"/>
          <w:szCs w:val="24"/>
        </w:rPr>
        <w:t>mg/L</w:t>
      </w:r>
      <w:proofErr w:type="spellEnd"/>
      <w:r w:rsidRPr="007F6417">
        <w:rPr>
          <w:rFonts w:ascii="Times New Roman" w:hAnsi="Times New Roman" w:cs="Times New Roman"/>
          <w:sz w:val="24"/>
          <w:szCs w:val="24"/>
        </w:rPr>
        <w:t xml:space="preserve"> </w:t>
      </w:r>
      <w:r w:rsidR="00EF317F">
        <w:rPr>
          <w:rFonts w:ascii="Times New Roman" w:hAnsi="Times New Roman" w:cs="Times New Roman"/>
          <w:sz w:val="24"/>
          <w:szCs w:val="24"/>
        </w:rPr>
        <w:t xml:space="preserve">   [3]</w:t>
      </w:r>
    </w:p>
    <w:p w:rsidR="001900AF" w:rsidRPr="007F6417" w:rsidRDefault="001900AF" w:rsidP="001900AF">
      <w:pPr>
        <w:spacing w:after="0" w:line="240" w:lineRule="auto"/>
        <w:ind w:left="708" w:firstLine="708"/>
        <w:jc w:val="both"/>
        <w:rPr>
          <w:rFonts w:ascii="Times New Roman" w:hAnsi="Times New Roman" w:cs="Times New Roman"/>
          <w:sz w:val="24"/>
          <w:szCs w:val="24"/>
        </w:rPr>
      </w:pPr>
      <w:r w:rsidRPr="007F6417">
        <w:rPr>
          <w:rFonts w:ascii="Times New Roman" w:hAnsi="Times New Roman" w:cs="Times New Roman"/>
          <w:sz w:val="24"/>
          <w:szCs w:val="24"/>
        </w:rPr>
        <w:t xml:space="preserve">Pliiga kokkupuutuvad tööstustöölised ˂0,4 </w:t>
      </w:r>
      <w:proofErr w:type="spellStart"/>
      <w:r w:rsidRPr="007F6417">
        <w:rPr>
          <w:rFonts w:ascii="Times New Roman" w:hAnsi="Times New Roman" w:cs="Times New Roman"/>
          <w:sz w:val="24"/>
          <w:szCs w:val="24"/>
        </w:rPr>
        <w:t>mg/L</w:t>
      </w:r>
      <w:proofErr w:type="spellEnd"/>
      <w:r w:rsidRPr="007F6417">
        <w:rPr>
          <w:rFonts w:ascii="Times New Roman" w:hAnsi="Times New Roman" w:cs="Times New Roman"/>
          <w:sz w:val="24"/>
          <w:szCs w:val="24"/>
        </w:rPr>
        <w:t xml:space="preserve"> </w:t>
      </w:r>
      <w:r w:rsidR="00EF317F">
        <w:rPr>
          <w:rFonts w:ascii="Times New Roman" w:hAnsi="Times New Roman" w:cs="Times New Roman"/>
          <w:sz w:val="24"/>
          <w:szCs w:val="24"/>
        </w:rPr>
        <w:t>[5]</w:t>
      </w:r>
    </w:p>
    <w:p w:rsidR="001900AF" w:rsidRPr="007F6417" w:rsidRDefault="001900AF" w:rsidP="001900AF">
      <w:pPr>
        <w:spacing w:after="0" w:line="240" w:lineRule="auto"/>
        <w:jc w:val="both"/>
        <w:rPr>
          <w:rFonts w:ascii="Times New Roman" w:hAnsi="Times New Roman" w:cs="Times New Roman"/>
          <w:sz w:val="24"/>
          <w:szCs w:val="24"/>
        </w:rPr>
      </w:pPr>
      <w:r w:rsidRPr="007F6417">
        <w:rPr>
          <w:rFonts w:ascii="Times New Roman" w:hAnsi="Times New Roman" w:cs="Times New Roman"/>
          <w:sz w:val="24"/>
          <w:szCs w:val="24"/>
        </w:rPr>
        <w:t xml:space="preserve">Toksiline: </w:t>
      </w:r>
      <w:r>
        <w:rPr>
          <w:rFonts w:ascii="Times New Roman" w:hAnsi="Times New Roman" w:cs="Times New Roman"/>
          <w:sz w:val="24"/>
          <w:szCs w:val="24"/>
        </w:rPr>
        <w:tab/>
        <w:t>&lt;</w:t>
      </w:r>
      <w:r w:rsidR="00394E87">
        <w:rPr>
          <w:rFonts w:ascii="Times New Roman" w:hAnsi="Times New Roman" w:cs="Times New Roman"/>
          <w:sz w:val="24"/>
          <w:szCs w:val="24"/>
        </w:rPr>
        <w:t>1</w:t>
      </w:r>
      <w:r w:rsidRPr="007F6417">
        <w:rPr>
          <w:rFonts w:ascii="Times New Roman" w:hAnsi="Times New Roman" w:cs="Times New Roman"/>
          <w:sz w:val="24"/>
          <w:szCs w:val="24"/>
        </w:rPr>
        <w:t>6</w:t>
      </w:r>
      <w:r>
        <w:rPr>
          <w:rFonts w:ascii="Times New Roman" w:hAnsi="Times New Roman" w:cs="Times New Roman"/>
          <w:sz w:val="24"/>
          <w:szCs w:val="24"/>
        </w:rPr>
        <w:t xml:space="preserve"> </w:t>
      </w:r>
      <w:r w:rsidRPr="007F6417">
        <w:rPr>
          <w:rFonts w:ascii="Times New Roman" w:hAnsi="Times New Roman" w:cs="Times New Roman"/>
          <w:sz w:val="24"/>
          <w:szCs w:val="24"/>
        </w:rPr>
        <w:t xml:space="preserve">a  </w:t>
      </w:r>
      <w:r>
        <w:rPr>
          <w:rFonts w:ascii="Times New Roman" w:hAnsi="Times New Roman" w:cs="Times New Roman"/>
          <w:sz w:val="24"/>
          <w:szCs w:val="24"/>
        </w:rPr>
        <w:tab/>
      </w:r>
      <w:r w:rsidR="00394E87">
        <w:rPr>
          <w:rFonts w:ascii="Times New Roman" w:hAnsi="Times New Roman" w:cs="Times New Roman"/>
          <w:sz w:val="24"/>
          <w:szCs w:val="24"/>
        </w:rPr>
        <w:t>≥</w:t>
      </w:r>
      <w:r w:rsidRPr="007F6417">
        <w:rPr>
          <w:rFonts w:ascii="Times New Roman" w:hAnsi="Times New Roman" w:cs="Times New Roman"/>
          <w:sz w:val="24"/>
          <w:szCs w:val="24"/>
        </w:rPr>
        <w:t xml:space="preserve"> 0,2 </w:t>
      </w:r>
      <w:proofErr w:type="spellStart"/>
      <w:r w:rsidRPr="007F6417">
        <w:rPr>
          <w:rFonts w:ascii="Times New Roman" w:hAnsi="Times New Roman" w:cs="Times New Roman"/>
          <w:sz w:val="24"/>
          <w:szCs w:val="24"/>
        </w:rPr>
        <w:t>mg/L</w:t>
      </w:r>
      <w:proofErr w:type="spellEnd"/>
      <w:r w:rsidR="00EF317F">
        <w:rPr>
          <w:rFonts w:ascii="Times New Roman" w:hAnsi="Times New Roman" w:cs="Times New Roman"/>
          <w:sz w:val="24"/>
          <w:szCs w:val="24"/>
        </w:rPr>
        <w:t xml:space="preserve"> [6]</w:t>
      </w:r>
    </w:p>
    <w:p w:rsidR="001900AF" w:rsidRPr="007F6417" w:rsidRDefault="001900AF" w:rsidP="00190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394E87">
        <w:rPr>
          <w:rFonts w:ascii="Times New Roman" w:hAnsi="Times New Roman" w:cs="Times New Roman"/>
          <w:sz w:val="24"/>
          <w:szCs w:val="24"/>
        </w:rPr>
        <w:t>1</w:t>
      </w:r>
      <w:r w:rsidRPr="007F6417">
        <w:rPr>
          <w:rFonts w:ascii="Times New Roman" w:hAnsi="Times New Roman" w:cs="Times New Roman"/>
          <w:sz w:val="24"/>
          <w:szCs w:val="24"/>
        </w:rPr>
        <w:t>6</w:t>
      </w:r>
      <w:r>
        <w:rPr>
          <w:rFonts w:ascii="Times New Roman" w:hAnsi="Times New Roman" w:cs="Times New Roman"/>
          <w:sz w:val="24"/>
          <w:szCs w:val="24"/>
        </w:rPr>
        <w:t xml:space="preserve"> </w:t>
      </w:r>
      <w:r w:rsidRPr="007F6417">
        <w:rPr>
          <w:rFonts w:ascii="Times New Roman" w:hAnsi="Times New Roman" w:cs="Times New Roman"/>
          <w:sz w:val="24"/>
          <w:szCs w:val="24"/>
        </w:rPr>
        <w:t xml:space="preserve">a  </w:t>
      </w:r>
      <w:r>
        <w:rPr>
          <w:rFonts w:ascii="Times New Roman" w:hAnsi="Times New Roman" w:cs="Times New Roman"/>
          <w:sz w:val="24"/>
          <w:szCs w:val="24"/>
        </w:rPr>
        <w:tab/>
      </w:r>
      <w:r w:rsidR="00394E87">
        <w:rPr>
          <w:rFonts w:ascii="Times New Roman" w:hAnsi="Times New Roman" w:cs="Times New Roman"/>
          <w:sz w:val="24"/>
          <w:szCs w:val="24"/>
        </w:rPr>
        <w:t>≥</w:t>
      </w:r>
      <w:r w:rsidRPr="007F6417">
        <w:rPr>
          <w:rFonts w:ascii="Times New Roman" w:hAnsi="Times New Roman" w:cs="Times New Roman"/>
          <w:sz w:val="24"/>
          <w:szCs w:val="24"/>
        </w:rPr>
        <w:t xml:space="preserve"> 0,7 </w:t>
      </w:r>
      <w:proofErr w:type="spellStart"/>
      <w:r w:rsidRPr="007F6417">
        <w:rPr>
          <w:rFonts w:ascii="Times New Roman" w:hAnsi="Times New Roman" w:cs="Times New Roman"/>
          <w:sz w:val="24"/>
          <w:szCs w:val="24"/>
        </w:rPr>
        <w:t>mg/L</w:t>
      </w:r>
      <w:proofErr w:type="spellEnd"/>
      <w:r w:rsidRPr="007F6417">
        <w:rPr>
          <w:rFonts w:ascii="Times New Roman" w:hAnsi="Times New Roman" w:cs="Times New Roman"/>
          <w:sz w:val="24"/>
          <w:szCs w:val="24"/>
        </w:rPr>
        <w:t xml:space="preserve"> </w:t>
      </w:r>
      <w:r w:rsidR="00EF317F">
        <w:rPr>
          <w:rFonts w:ascii="Times New Roman" w:hAnsi="Times New Roman" w:cs="Times New Roman"/>
          <w:sz w:val="24"/>
          <w:szCs w:val="24"/>
        </w:rPr>
        <w:t>[6]</w:t>
      </w:r>
    </w:p>
    <w:p w:rsidR="001900AF" w:rsidRPr="007F6417" w:rsidRDefault="001900AF" w:rsidP="001900AF">
      <w:pPr>
        <w:spacing w:after="0" w:line="240" w:lineRule="auto"/>
        <w:jc w:val="both"/>
        <w:rPr>
          <w:rFonts w:ascii="Times New Roman" w:hAnsi="Times New Roman" w:cs="Times New Roman"/>
          <w:sz w:val="24"/>
          <w:szCs w:val="24"/>
        </w:rPr>
      </w:pPr>
      <w:r w:rsidRPr="007F6417">
        <w:rPr>
          <w:rFonts w:ascii="Times New Roman" w:hAnsi="Times New Roman" w:cs="Times New Roman"/>
          <w:sz w:val="24"/>
          <w:szCs w:val="24"/>
        </w:rPr>
        <w:t xml:space="preserve">Uriin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w:t>
      </w:r>
      <w:r w:rsidRPr="007F6417">
        <w:rPr>
          <w:rFonts w:ascii="Times New Roman" w:hAnsi="Times New Roman" w:cs="Times New Roman"/>
          <w:sz w:val="24"/>
          <w:szCs w:val="24"/>
        </w:rPr>
        <w:t>0,08 mg/</w:t>
      </w:r>
      <w:r>
        <w:rPr>
          <w:rFonts w:ascii="Times New Roman" w:hAnsi="Times New Roman" w:cs="Times New Roman"/>
          <w:sz w:val="24"/>
          <w:szCs w:val="24"/>
        </w:rPr>
        <w:t>L</w:t>
      </w:r>
      <w:r w:rsidR="00EF317F">
        <w:rPr>
          <w:rFonts w:ascii="Times New Roman" w:hAnsi="Times New Roman" w:cs="Times New Roman"/>
          <w:sz w:val="24"/>
          <w:szCs w:val="24"/>
        </w:rPr>
        <w:t>[3]</w:t>
      </w:r>
    </w:p>
    <w:p w:rsidR="001900AF" w:rsidRDefault="001900AF" w:rsidP="001900AF">
      <w:pPr>
        <w:spacing w:after="0" w:line="240" w:lineRule="auto"/>
        <w:jc w:val="both"/>
        <w:rPr>
          <w:rFonts w:asciiTheme="majorBidi" w:hAnsiTheme="majorBidi" w:cstheme="majorBidi"/>
          <w:b/>
          <w:sz w:val="28"/>
          <w:szCs w:val="28"/>
        </w:rPr>
      </w:pPr>
    </w:p>
    <w:p w:rsidR="001900AF" w:rsidRPr="00B80870" w:rsidRDefault="001900AF" w:rsidP="001900AF">
      <w:pPr>
        <w:spacing w:after="0" w:line="240" w:lineRule="auto"/>
        <w:jc w:val="both"/>
        <w:rPr>
          <w:rFonts w:asciiTheme="majorBidi" w:hAnsiTheme="majorBidi" w:cstheme="majorBidi"/>
          <w:b/>
          <w:sz w:val="28"/>
          <w:szCs w:val="28"/>
        </w:rPr>
      </w:pPr>
      <w:r w:rsidRPr="00B80870">
        <w:rPr>
          <w:rFonts w:asciiTheme="majorBidi" w:hAnsiTheme="majorBidi" w:cstheme="majorBidi"/>
          <w:b/>
          <w:sz w:val="28"/>
          <w:szCs w:val="28"/>
        </w:rPr>
        <w:t xml:space="preserve">Kliiniline tõlgendus </w:t>
      </w:r>
    </w:p>
    <w:p w:rsidR="001900AF" w:rsidRPr="00B80870" w:rsidRDefault="001900AF" w:rsidP="001900A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Ühekordne üle referentspiiri kõrgenenud tase veres viitab kas käigusolevale või hiljutisele pliiga kokkupuutumisele. Korduv kõrgenenud tase 6 kuu pärast viitab kroonilisele pliiga kokkupuutumisele. Plii mõju inimese organismile on individuaalne ning ei ole korrelatsioonis verekontsentratsiooniga. Kuni 6-aastastel lastel võib toksiline toime avalduda isegi alla 0,1 </w:t>
      </w:r>
      <w:proofErr w:type="spellStart"/>
      <w:r>
        <w:rPr>
          <w:rFonts w:asciiTheme="majorBidi" w:hAnsiTheme="majorBidi" w:cstheme="majorBidi"/>
          <w:sz w:val="24"/>
          <w:szCs w:val="24"/>
        </w:rPr>
        <w:t>mg/L</w:t>
      </w:r>
      <w:proofErr w:type="spellEnd"/>
      <w:r>
        <w:rPr>
          <w:rFonts w:asciiTheme="majorBidi" w:hAnsiTheme="majorBidi" w:cstheme="majorBidi"/>
          <w:sz w:val="24"/>
          <w:szCs w:val="24"/>
        </w:rPr>
        <w:t xml:space="preserve"> kontsentratsiooni juures.</w:t>
      </w:r>
    </w:p>
    <w:p w:rsidR="001900AF" w:rsidRPr="00ED6D47" w:rsidRDefault="001900AF" w:rsidP="001900AF">
      <w:pPr>
        <w:spacing w:after="0" w:line="240" w:lineRule="auto"/>
        <w:jc w:val="both"/>
        <w:rPr>
          <w:rFonts w:asciiTheme="majorBidi" w:hAnsiTheme="majorBidi" w:cstheme="majorBidi"/>
          <w:color w:val="0070C0"/>
          <w:sz w:val="24"/>
          <w:szCs w:val="24"/>
        </w:rPr>
      </w:pPr>
    </w:p>
    <w:tbl>
      <w:tblPr>
        <w:tblStyle w:val="TableGrid"/>
        <w:tblW w:w="9214" w:type="dxa"/>
        <w:tblInd w:w="108" w:type="dxa"/>
        <w:tblLayout w:type="fixed"/>
        <w:tblLook w:val="04A0" w:firstRow="1" w:lastRow="0" w:firstColumn="1" w:lastColumn="0" w:noHBand="0" w:noVBand="1"/>
      </w:tblPr>
      <w:tblGrid>
        <w:gridCol w:w="2835"/>
        <w:gridCol w:w="6379"/>
      </w:tblGrid>
      <w:tr w:rsidR="001900AF" w:rsidRPr="00ED6D47" w:rsidTr="00924F4D">
        <w:trPr>
          <w:trHeight w:val="562"/>
        </w:trPr>
        <w:tc>
          <w:tcPr>
            <w:tcW w:w="2835" w:type="dxa"/>
            <w:vAlign w:val="center"/>
          </w:tcPr>
          <w:p w:rsidR="001900AF" w:rsidRPr="00ED6D47" w:rsidRDefault="001900AF" w:rsidP="00924F4D">
            <w:pPr>
              <w:jc w:val="both"/>
              <w:rPr>
                <w:rFonts w:asciiTheme="majorBidi" w:hAnsiTheme="majorBidi" w:cstheme="majorBidi"/>
                <w:b/>
                <w:sz w:val="24"/>
                <w:szCs w:val="24"/>
              </w:rPr>
            </w:pPr>
            <w:proofErr w:type="spellStart"/>
            <w:r>
              <w:rPr>
                <w:rFonts w:asciiTheme="majorBidi" w:hAnsiTheme="majorBidi" w:cstheme="majorBidi"/>
                <w:b/>
                <w:sz w:val="24"/>
                <w:szCs w:val="24"/>
              </w:rPr>
              <w:lastRenderedPageBreak/>
              <w:t>Proovimaterjal/-</w:t>
            </w:r>
            <w:r w:rsidRPr="00ED6D47">
              <w:rPr>
                <w:rFonts w:asciiTheme="majorBidi" w:hAnsiTheme="majorBidi" w:cstheme="majorBidi"/>
                <w:b/>
                <w:sz w:val="24"/>
                <w:szCs w:val="24"/>
              </w:rPr>
              <w:t>materjal</w:t>
            </w:r>
            <w:proofErr w:type="spellEnd"/>
          </w:p>
        </w:tc>
        <w:tc>
          <w:tcPr>
            <w:tcW w:w="6379" w:type="dxa"/>
            <w:vAlign w:val="center"/>
          </w:tcPr>
          <w:p w:rsidR="001900AF" w:rsidRDefault="001900AF" w:rsidP="00924F4D">
            <w:pPr>
              <w:jc w:val="both"/>
              <w:rPr>
                <w:rFonts w:asciiTheme="majorBidi" w:hAnsiTheme="majorBidi" w:cstheme="majorBidi"/>
                <w:sz w:val="24"/>
                <w:szCs w:val="24"/>
              </w:rPr>
            </w:pPr>
            <w:r>
              <w:rPr>
                <w:rFonts w:asciiTheme="majorBidi" w:hAnsiTheme="majorBidi" w:cstheme="majorBidi"/>
                <w:sz w:val="24"/>
                <w:szCs w:val="24"/>
              </w:rPr>
              <w:t>Veeniveri</w:t>
            </w:r>
          </w:p>
          <w:p w:rsidR="001900AF" w:rsidRPr="00ED6D47" w:rsidRDefault="001900AF" w:rsidP="00924F4D">
            <w:pPr>
              <w:jc w:val="both"/>
              <w:rPr>
                <w:rFonts w:asciiTheme="majorBidi" w:hAnsiTheme="majorBidi" w:cstheme="majorBidi"/>
                <w:sz w:val="24"/>
                <w:szCs w:val="24"/>
              </w:rPr>
            </w:pPr>
            <w:r>
              <w:rPr>
                <w:rFonts w:asciiTheme="majorBidi" w:hAnsiTheme="majorBidi" w:cstheme="majorBidi"/>
                <w:sz w:val="24"/>
                <w:szCs w:val="24"/>
              </w:rPr>
              <w:t>Juhuslik u</w:t>
            </w:r>
            <w:r w:rsidRPr="008C4C08">
              <w:rPr>
                <w:rFonts w:asciiTheme="majorBidi" w:hAnsiTheme="majorBidi" w:cstheme="majorBidi"/>
                <w:sz w:val="24"/>
                <w:szCs w:val="24"/>
              </w:rPr>
              <w:t>riin</w:t>
            </w:r>
            <w:r>
              <w:rPr>
                <w:rFonts w:asciiTheme="majorBidi" w:hAnsiTheme="majorBidi" w:cstheme="majorBidi"/>
                <w:sz w:val="24"/>
                <w:szCs w:val="24"/>
              </w:rPr>
              <w:t xml:space="preserve"> </w:t>
            </w:r>
          </w:p>
        </w:tc>
      </w:tr>
      <w:tr w:rsidR="001900AF" w:rsidRPr="00ED6D47" w:rsidTr="00924F4D">
        <w:trPr>
          <w:trHeight w:val="556"/>
        </w:trPr>
        <w:tc>
          <w:tcPr>
            <w:tcW w:w="2835" w:type="dxa"/>
            <w:vAlign w:val="center"/>
          </w:tcPr>
          <w:p w:rsidR="001900AF" w:rsidRPr="00ED6D47" w:rsidRDefault="001900AF" w:rsidP="00924F4D">
            <w:pPr>
              <w:jc w:val="both"/>
              <w:rPr>
                <w:rFonts w:asciiTheme="majorBidi" w:hAnsiTheme="majorBidi" w:cstheme="majorBidi"/>
                <w:b/>
                <w:sz w:val="24"/>
                <w:szCs w:val="24"/>
              </w:rPr>
            </w:pPr>
            <w:r>
              <w:rPr>
                <w:rFonts w:asciiTheme="majorBidi" w:hAnsiTheme="majorBidi" w:cstheme="majorBidi"/>
                <w:b/>
                <w:sz w:val="24"/>
                <w:szCs w:val="24"/>
              </w:rPr>
              <w:t>P</w:t>
            </w:r>
            <w:r w:rsidRPr="00ED6D47">
              <w:rPr>
                <w:rFonts w:asciiTheme="majorBidi" w:hAnsiTheme="majorBidi" w:cstheme="majorBidi"/>
                <w:b/>
                <w:sz w:val="24"/>
                <w:szCs w:val="24"/>
              </w:rPr>
              <w:t>roovianum</w:t>
            </w:r>
          </w:p>
        </w:tc>
        <w:tc>
          <w:tcPr>
            <w:tcW w:w="6379" w:type="dxa"/>
            <w:vAlign w:val="center"/>
          </w:tcPr>
          <w:p w:rsidR="001900AF" w:rsidRDefault="001900AF" w:rsidP="00924F4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Veeniveri: </w:t>
            </w:r>
            <w:r w:rsidRPr="00DF005B">
              <w:rPr>
                <w:rFonts w:ascii="Times New Roman" w:hAnsi="Times New Roman" w:cs="Times New Roman"/>
                <w:color w:val="000000"/>
                <w:sz w:val="24"/>
                <w:szCs w:val="24"/>
              </w:rPr>
              <w:t>K2E mikroelementide katsuti (sügavsinine kork)</w:t>
            </w:r>
          </w:p>
          <w:p w:rsidR="001900AF" w:rsidRPr="00ED6D47" w:rsidRDefault="001900AF" w:rsidP="00924F4D">
            <w:pPr>
              <w:jc w:val="both"/>
              <w:rPr>
                <w:rFonts w:asciiTheme="majorBidi" w:hAnsiTheme="majorBidi" w:cstheme="majorBidi"/>
                <w:sz w:val="24"/>
                <w:szCs w:val="24"/>
              </w:rPr>
            </w:pPr>
            <w:r>
              <w:rPr>
                <w:rFonts w:ascii="Times New Roman" w:hAnsi="Times New Roman" w:cs="Times New Roman"/>
                <w:color w:val="000000"/>
                <w:sz w:val="24"/>
                <w:szCs w:val="24"/>
              </w:rPr>
              <w:t xml:space="preserve">Uriin: </w:t>
            </w:r>
            <w:proofErr w:type="spellStart"/>
            <w:r w:rsidRPr="00DF005B">
              <w:rPr>
                <w:rFonts w:ascii="Times New Roman" w:hAnsi="Times New Roman" w:cs="Times New Roman"/>
                <w:color w:val="000000"/>
                <w:sz w:val="24"/>
                <w:szCs w:val="24"/>
              </w:rPr>
              <w:t>Uriinikatsuti</w:t>
            </w:r>
            <w:proofErr w:type="spellEnd"/>
            <w:r w:rsidRPr="00DF005B">
              <w:rPr>
                <w:rFonts w:ascii="Times New Roman" w:hAnsi="Times New Roman" w:cs="Times New Roman"/>
                <w:color w:val="000000"/>
                <w:sz w:val="24"/>
                <w:szCs w:val="24"/>
              </w:rPr>
              <w:t xml:space="preserve"> (beež kork)</w:t>
            </w:r>
          </w:p>
        </w:tc>
      </w:tr>
      <w:tr w:rsidR="001900AF" w:rsidRPr="00ED6D47" w:rsidTr="00924F4D">
        <w:trPr>
          <w:trHeight w:val="873"/>
        </w:trPr>
        <w:tc>
          <w:tcPr>
            <w:tcW w:w="2835" w:type="dxa"/>
            <w:vAlign w:val="center"/>
          </w:tcPr>
          <w:p w:rsidR="001900AF" w:rsidRPr="00ED6D47" w:rsidRDefault="001900AF" w:rsidP="00924F4D">
            <w:pPr>
              <w:jc w:val="both"/>
              <w:rPr>
                <w:rFonts w:asciiTheme="majorBidi" w:hAnsiTheme="majorBidi" w:cstheme="majorBidi"/>
                <w:b/>
                <w:sz w:val="24"/>
                <w:szCs w:val="24"/>
              </w:rPr>
            </w:pPr>
            <w:r>
              <w:rPr>
                <w:rFonts w:asciiTheme="majorBidi" w:hAnsiTheme="majorBidi" w:cstheme="majorBidi"/>
                <w:b/>
                <w:sz w:val="24"/>
                <w:szCs w:val="24"/>
              </w:rPr>
              <w:t>Proovim</w:t>
            </w:r>
            <w:r w:rsidRPr="00ED6D47">
              <w:rPr>
                <w:rFonts w:asciiTheme="majorBidi" w:hAnsiTheme="majorBidi" w:cstheme="majorBidi"/>
                <w:b/>
                <w:sz w:val="24"/>
                <w:szCs w:val="24"/>
              </w:rPr>
              <w:t>aterjali säilivusaeg</w:t>
            </w:r>
            <w:r>
              <w:rPr>
                <w:rFonts w:asciiTheme="majorBidi" w:hAnsiTheme="majorBidi" w:cstheme="majorBidi"/>
                <w:b/>
                <w:sz w:val="24"/>
                <w:szCs w:val="24"/>
              </w:rPr>
              <w:t>,</w:t>
            </w:r>
            <w:r w:rsidRPr="00ED6D47">
              <w:rPr>
                <w:rFonts w:asciiTheme="majorBidi" w:hAnsiTheme="majorBidi" w:cstheme="majorBidi"/>
                <w:b/>
                <w:sz w:val="24"/>
                <w:szCs w:val="24"/>
              </w:rPr>
              <w:t xml:space="preserve"> </w:t>
            </w:r>
            <w:r>
              <w:rPr>
                <w:rFonts w:asciiTheme="majorBidi" w:hAnsiTheme="majorBidi" w:cstheme="majorBidi"/>
                <w:b/>
                <w:sz w:val="24"/>
                <w:szCs w:val="24"/>
              </w:rPr>
              <w:t>-temperatuur jt</w:t>
            </w:r>
            <w:r w:rsidRPr="00ED6D47">
              <w:rPr>
                <w:rFonts w:asciiTheme="majorBidi" w:hAnsiTheme="majorBidi" w:cstheme="majorBidi"/>
                <w:b/>
                <w:sz w:val="24"/>
                <w:szCs w:val="24"/>
              </w:rPr>
              <w:t xml:space="preserve"> transpordi tingimused</w:t>
            </w:r>
          </w:p>
        </w:tc>
        <w:tc>
          <w:tcPr>
            <w:tcW w:w="6379" w:type="dxa"/>
            <w:vAlign w:val="center"/>
          </w:tcPr>
          <w:p w:rsidR="001900AF" w:rsidRDefault="001900AF" w:rsidP="00924F4D">
            <w:pPr>
              <w:jc w:val="both"/>
              <w:rPr>
                <w:rFonts w:asciiTheme="majorBidi" w:hAnsiTheme="majorBidi" w:cstheme="majorBidi"/>
                <w:sz w:val="24"/>
                <w:szCs w:val="24"/>
              </w:rPr>
            </w:pPr>
            <w:r>
              <w:rPr>
                <w:rFonts w:asciiTheme="majorBidi" w:hAnsiTheme="majorBidi" w:cstheme="majorBidi"/>
                <w:sz w:val="24"/>
                <w:szCs w:val="24"/>
              </w:rPr>
              <w:t>Veeniveri ja uriin   20...25</w:t>
            </w:r>
            <w:r>
              <w:rPr>
                <w:rFonts w:ascii="Calibri" w:hAnsi="Calibri" w:cstheme="majorBidi"/>
                <w:sz w:val="24"/>
                <w:szCs w:val="24"/>
              </w:rPr>
              <w:t>˚</w:t>
            </w:r>
            <w:r>
              <w:rPr>
                <w:rFonts w:asciiTheme="majorBidi" w:hAnsiTheme="majorBidi" w:cstheme="majorBidi"/>
                <w:sz w:val="24"/>
                <w:szCs w:val="24"/>
              </w:rPr>
              <w:t xml:space="preserve">C 1 tund            </w:t>
            </w:r>
          </w:p>
          <w:p w:rsidR="001900AF" w:rsidRDefault="001900AF" w:rsidP="00924F4D">
            <w:pPr>
              <w:jc w:val="both"/>
              <w:rPr>
                <w:rFonts w:asciiTheme="majorBidi" w:hAnsiTheme="majorBidi" w:cstheme="majorBidi"/>
                <w:sz w:val="24"/>
                <w:szCs w:val="24"/>
              </w:rPr>
            </w:pPr>
            <w:r>
              <w:rPr>
                <w:rFonts w:asciiTheme="majorBidi" w:hAnsiTheme="majorBidi" w:cstheme="majorBidi"/>
                <w:sz w:val="24"/>
                <w:szCs w:val="24"/>
              </w:rPr>
              <w:t xml:space="preserve">                               2...8</w:t>
            </w:r>
            <w:r>
              <w:rPr>
                <w:rFonts w:ascii="Calibri" w:hAnsi="Calibri" w:cstheme="majorBidi"/>
                <w:sz w:val="24"/>
                <w:szCs w:val="24"/>
              </w:rPr>
              <w:t>˚</w:t>
            </w:r>
            <w:r>
              <w:rPr>
                <w:rFonts w:asciiTheme="majorBidi" w:hAnsiTheme="majorBidi" w:cstheme="majorBidi"/>
                <w:sz w:val="24"/>
                <w:szCs w:val="24"/>
              </w:rPr>
              <w:t>C 5 päeva</w:t>
            </w:r>
          </w:p>
          <w:p w:rsidR="001900AF" w:rsidRPr="002E6997" w:rsidRDefault="001900AF" w:rsidP="00924F4D">
            <w:pPr>
              <w:jc w:val="both"/>
              <w:rPr>
                <w:rFonts w:asciiTheme="majorBidi" w:hAnsiTheme="majorBidi" w:cstheme="majorBidi"/>
                <w:sz w:val="24"/>
                <w:szCs w:val="24"/>
              </w:rPr>
            </w:pPr>
            <w:r>
              <w:rPr>
                <w:rFonts w:asciiTheme="majorBidi" w:hAnsiTheme="majorBidi" w:cstheme="majorBidi"/>
                <w:sz w:val="24"/>
                <w:szCs w:val="24"/>
              </w:rPr>
              <w:t xml:space="preserve">                              -20</w:t>
            </w:r>
            <w:r>
              <w:rPr>
                <w:rFonts w:ascii="Calibri" w:hAnsi="Calibri" w:cstheme="majorBidi"/>
                <w:sz w:val="24"/>
                <w:szCs w:val="24"/>
              </w:rPr>
              <w:t>˚</w:t>
            </w:r>
            <w:r>
              <w:rPr>
                <w:rFonts w:asciiTheme="majorBidi" w:hAnsiTheme="majorBidi" w:cstheme="majorBidi"/>
                <w:sz w:val="24"/>
                <w:szCs w:val="24"/>
              </w:rPr>
              <w:t>C edasine</w:t>
            </w:r>
          </w:p>
        </w:tc>
      </w:tr>
      <w:tr w:rsidR="001900AF" w:rsidRPr="00ED6D47" w:rsidTr="00924F4D">
        <w:trPr>
          <w:trHeight w:val="533"/>
        </w:trPr>
        <w:tc>
          <w:tcPr>
            <w:tcW w:w="2835" w:type="dxa"/>
            <w:vAlign w:val="center"/>
          </w:tcPr>
          <w:p w:rsidR="001900AF" w:rsidRPr="00ED6D47" w:rsidRDefault="001900AF" w:rsidP="00924F4D">
            <w:pPr>
              <w:jc w:val="both"/>
              <w:rPr>
                <w:rFonts w:asciiTheme="majorBidi" w:hAnsiTheme="majorBidi" w:cstheme="majorBidi"/>
                <w:b/>
                <w:sz w:val="24"/>
                <w:szCs w:val="24"/>
              </w:rPr>
            </w:pPr>
            <w:r>
              <w:rPr>
                <w:rFonts w:asciiTheme="majorBidi" w:hAnsiTheme="majorBidi" w:cstheme="majorBidi"/>
                <w:b/>
                <w:sz w:val="24"/>
                <w:szCs w:val="24"/>
              </w:rPr>
              <w:t>Segavad tegurid</w:t>
            </w:r>
          </w:p>
        </w:tc>
        <w:tc>
          <w:tcPr>
            <w:tcW w:w="6379" w:type="dxa"/>
            <w:vAlign w:val="center"/>
          </w:tcPr>
          <w:p w:rsidR="001900AF" w:rsidRPr="00ED6D47" w:rsidRDefault="00103935" w:rsidP="00924F4D">
            <w:pPr>
              <w:jc w:val="both"/>
              <w:rPr>
                <w:rFonts w:asciiTheme="majorBidi" w:hAnsiTheme="majorBidi" w:cstheme="majorBidi"/>
                <w:sz w:val="24"/>
                <w:szCs w:val="24"/>
              </w:rPr>
            </w:pPr>
            <w:r>
              <w:rPr>
                <w:rFonts w:asciiTheme="majorBidi" w:hAnsiTheme="majorBidi" w:cstheme="majorBidi"/>
                <w:sz w:val="24"/>
                <w:szCs w:val="24"/>
              </w:rPr>
              <w:t>Kontrastainete manustamisel radioloogiliste uuringute läbiviimiseks ei ole soovitatav proovi 96-h jooksul võtta.</w:t>
            </w:r>
          </w:p>
        </w:tc>
      </w:tr>
      <w:tr w:rsidR="001900AF" w:rsidRPr="00ED6D47" w:rsidTr="00924F4D">
        <w:trPr>
          <w:trHeight w:val="555"/>
        </w:trPr>
        <w:tc>
          <w:tcPr>
            <w:tcW w:w="2835" w:type="dxa"/>
            <w:vAlign w:val="center"/>
          </w:tcPr>
          <w:p w:rsidR="001900AF" w:rsidRPr="00ED6D47" w:rsidRDefault="001900AF" w:rsidP="00924F4D">
            <w:pPr>
              <w:jc w:val="both"/>
              <w:rPr>
                <w:rFonts w:asciiTheme="majorBidi" w:hAnsiTheme="majorBidi" w:cstheme="majorBidi"/>
                <w:b/>
                <w:sz w:val="24"/>
                <w:szCs w:val="24"/>
              </w:rPr>
            </w:pPr>
            <w:r w:rsidRPr="00ED6D47">
              <w:rPr>
                <w:rFonts w:asciiTheme="majorBidi" w:hAnsiTheme="majorBidi" w:cstheme="majorBidi"/>
                <w:b/>
                <w:sz w:val="24"/>
                <w:szCs w:val="24"/>
              </w:rPr>
              <w:t>Teostamise sagedus</w:t>
            </w:r>
          </w:p>
        </w:tc>
        <w:tc>
          <w:tcPr>
            <w:tcW w:w="6379" w:type="dxa"/>
            <w:vAlign w:val="center"/>
          </w:tcPr>
          <w:p w:rsidR="001900AF" w:rsidRPr="00ED6D47" w:rsidRDefault="001900AF" w:rsidP="00924F4D">
            <w:pPr>
              <w:jc w:val="both"/>
              <w:rPr>
                <w:rFonts w:asciiTheme="majorBidi" w:hAnsiTheme="majorBidi" w:cstheme="majorBidi"/>
                <w:color w:val="0070C0"/>
                <w:sz w:val="24"/>
                <w:szCs w:val="24"/>
              </w:rPr>
            </w:pPr>
            <w:r>
              <w:rPr>
                <w:rFonts w:asciiTheme="majorBidi" w:hAnsiTheme="majorBidi" w:cstheme="majorBidi"/>
                <w:sz w:val="24"/>
                <w:szCs w:val="24"/>
              </w:rPr>
              <w:t>2 korda nädalas</w:t>
            </w:r>
          </w:p>
        </w:tc>
      </w:tr>
      <w:tr w:rsidR="001900AF" w:rsidRPr="00ED6D47" w:rsidTr="00924F4D">
        <w:trPr>
          <w:trHeight w:val="408"/>
        </w:trPr>
        <w:tc>
          <w:tcPr>
            <w:tcW w:w="2835" w:type="dxa"/>
            <w:vAlign w:val="center"/>
          </w:tcPr>
          <w:p w:rsidR="001900AF" w:rsidRPr="00ED6D47" w:rsidRDefault="001900AF" w:rsidP="00924F4D">
            <w:pPr>
              <w:jc w:val="both"/>
              <w:rPr>
                <w:rFonts w:asciiTheme="majorBidi" w:hAnsiTheme="majorBidi" w:cstheme="majorBidi"/>
                <w:b/>
                <w:sz w:val="24"/>
                <w:szCs w:val="24"/>
              </w:rPr>
            </w:pPr>
            <w:r w:rsidRPr="00ED6D47">
              <w:rPr>
                <w:rFonts w:asciiTheme="majorBidi" w:hAnsiTheme="majorBidi" w:cstheme="majorBidi"/>
                <w:b/>
                <w:sz w:val="24"/>
                <w:szCs w:val="24"/>
              </w:rPr>
              <w:t>Mõõtemeetod</w:t>
            </w:r>
          </w:p>
        </w:tc>
        <w:tc>
          <w:tcPr>
            <w:tcW w:w="6379" w:type="dxa"/>
            <w:vAlign w:val="center"/>
          </w:tcPr>
          <w:p w:rsidR="001900AF" w:rsidRPr="007F6417" w:rsidRDefault="001900AF" w:rsidP="00924F4D">
            <w:pPr>
              <w:jc w:val="both"/>
              <w:rPr>
                <w:rFonts w:asciiTheme="majorBidi" w:hAnsiTheme="majorBidi" w:cstheme="majorBidi"/>
                <w:color w:val="0070C0"/>
                <w:sz w:val="24"/>
                <w:szCs w:val="24"/>
              </w:rPr>
            </w:pPr>
            <w:proofErr w:type="spellStart"/>
            <w:r>
              <w:rPr>
                <w:rFonts w:asciiTheme="majorBidi" w:hAnsiTheme="majorBidi" w:cstheme="majorBidi"/>
                <w:sz w:val="24"/>
                <w:szCs w:val="24"/>
              </w:rPr>
              <w:t>Aatomabsorptsioonspektromeetria</w:t>
            </w:r>
            <w:proofErr w:type="spellEnd"/>
            <w:r>
              <w:rPr>
                <w:rFonts w:asciiTheme="majorBidi" w:hAnsiTheme="majorBidi" w:cstheme="majorBidi"/>
                <w:sz w:val="24"/>
                <w:szCs w:val="24"/>
              </w:rPr>
              <w:t xml:space="preserve"> (AAS)</w:t>
            </w:r>
          </w:p>
        </w:tc>
      </w:tr>
      <w:tr w:rsidR="001900AF" w:rsidRPr="00ED6D47" w:rsidTr="00924F4D">
        <w:trPr>
          <w:trHeight w:val="427"/>
        </w:trPr>
        <w:tc>
          <w:tcPr>
            <w:tcW w:w="2835" w:type="dxa"/>
            <w:vAlign w:val="center"/>
          </w:tcPr>
          <w:p w:rsidR="001900AF" w:rsidRPr="00ED6D47" w:rsidRDefault="001900AF" w:rsidP="00924F4D">
            <w:pPr>
              <w:jc w:val="both"/>
              <w:rPr>
                <w:rFonts w:asciiTheme="majorBidi" w:hAnsiTheme="majorBidi" w:cstheme="majorBidi"/>
                <w:b/>
                <w:sz w:val="24"/>
                <w:szCs w:val="24"/>
              </w:rPr>
            </w:pPr>
            <w:r w:rsidRPr="00ED6D47">
              <w:rPr>
                <w:rFonts w:asciiTheme="majorBidi" w:hAnsiTheme="majorBidi" w:cstheme="majorBidi"/>
                <w:b/>
                <w:sz w:val="24"/>
                <w:szCs w:val="24"/>
              </w:rPr>
              <w:t>HK kood</w:t>
            </w:r>
          </w:p>
        </w:tc>
        <w:tc>
          <w:tcPr>
            <w:tcW w:w="6379" w:type="dxa"/>
            <w:vAlign w:val="center"/>
          </w:tcPr>
          <w:p w:rsidR="001900AF" w:rsidRPr="00ED6D47" w:rsidRDefault="001900AF" w:rsidP="00924F4D">
            <w:pPr>
              <w:jc w:val="both"/>
              <w:rPr>
                <w:rFonts w:asciiTheme="majorBidi" w:hAnsiTheme="majorBidi" w:cstheme="majorBidi"/>
                <w:sz w:val="24"/>
                <w:szCs w:val="24"/>
              </w:rPr>
            </w:pPr>
            <w:r>
              <w:rPr>
                <w:rFonts w:asciiTheme="majorBidi" w:hAnsiTheme="majorBidi" w:cstheme="majorBidi"/>
                <w:sz w:val="24"/>
                <w:szCs w:val="24"/>
              </w:rPr>
              <w:t>66145</w:t>
            </w:r>
          </w:p>
        </w:tc>
      </w:tr>
    </w:tbl>
    <w:p w:rsidR="001900AF" w:rsidRDefault="001900AF" w:rsidP="001900AF">
      <w:pPr>
        <w:spacing w:after="0" w:line="240" w:lineRule="auto"/>
        <w:jc w:val="both"/>
        <w:rPr>
          <w:rFonts w:asciiTheme="majorBidi" w:hAnsiTheme="majorBidi" w:cstheme="majorBidi"/>
          <w:b/>
          <w:sz w:val="28"/>
          <w:szCs w:val="28"/>
        </w:rPr>
      </w:pPr>
    </w:p>
    <w:p w:rsidR="001900AF" w:rsidRDefault="001900AF" w:rsidP="001900AF">
      <w:pPr>
        <w:spacing w:after="0" w:line="240" w:lineRule="auto"/>
        <w:jc w:val="both"/>
        <w:rPr>
          <w:rFonts w:asciiTheme="majorBidi" w:hAnsiTheme="majorBidi" w:cstheme="majorBidi"/>
          <w:b/>
          <w:sz w:val="28"/>
          <w:szCs w:val="28"/>
        </w:rPr>
      </w:pPr>
      <w:r w:rsidRPr="005F6B23">
        <w:rPr>
          <w:rFonts w:asciiTheme="majorBidi" w:hAnsiTheme="majorBidi" w:cstheme="majorBidi"/>
          <w:b/>
          <w:sz w:val="28"/>
          <w:szCs w:val="28"/>
        </w:rPr>
        <w:t xml:space="preserve">Kasutatud kirjandus </w:t>
      </w:r>
    </w:p>
    <w:p w:rsidR="007A54FC" w:rsidRPr="005F6B23" w:rsidRDefault="007A54FC" w:rsidP="001900AF">
      <w:pPr>
        <w:spacing w:after="0" w:line="240" w:lineRule="auto"/>
        <w:jc w:val="both"/>
        <w:rPr>
          <w:rFonts w:asciiTheme="majorBidi" w:hAnsiTheme="majorBidi" w:cstheme="majorBidi"/>
          <w:b/>
          <w:sz w:val="28"/>
          <w:szCs w:val="28"/>
        </w:rPr>
      </w:pPr>
    </w:p>
    <w:p w:rsidR="001900AF" w:rsidRPr="007F6417" w:rsidRDefault="001900AF" w:rsidP="001900AF">
      <w:pPr>
        <w:pStyle w:val="ListParagraph"/>
        <w:numPr>
          <w:ilvl w:val="0"/>
          <w:numId w:val="1"/>
        </w:numPr>
        <w:jc w:val="both"/>
        <w:rPr>
          <w:rFonts w:ascii="Times New Roman" w:hAnsi="Times New Roman" w:cs="Times New Roman"/>
          <w:sz w:val="24"/>
          <w:szCs w:val="24"/>
        </w:rPr>
      </w:pPr>
      <w:proofErr w:type="spellStart"/>
      <w:r w:rsidRPr="007F6417">
        <w:rPr>
          <w:rFonts w:ascii="Times New Roman" w:hAnsi="Times New Roman" w:cs="Times New Roman"/>
          <w:sz w:val="24"/>
          <w:szCs w:val="24"/>
        </w:rPr>
        <w:t>Wallace</w:t>
      </w:r>
      <w:proofErr w:type="spellEnd"/>
      <w:r w:rsidRPr="007F6417">
        <w:rPr>
          <w:rFonts w:ascii="Times New Roman" w:hAnsi="Times New Roman" w:cs="Times New Roman"/>
          <w:sz w:val="24"/>
          <w:szCs w:val="24"/>
        </w:rPr>
        <w:t xml:space="preserve"> HA</w:t>
      </w:r>
      <w:r w:rsidR="00A05E8D">
        <w:rPr>
          <w:rFonts w:ascii="Times New Roman" w:hAnsi="Times New Roman" w:cs="Times New Roman"/>
          <w:sz w:val="24"/>
          <w:szCs w:val="24"/>
        </w:rPr>
        <w:t xml:space="preserve">, </w:t>
      </w:r>
      <w:proofErr w:type="spellStart"/>
      <w:r w:rsidRPr="007F6417">
        <w:rPr>
          <w:rFonts w:ascii="Times New Roman" w:hAnsi="Times New Roman" w:cs="Times New Roman"/>
          <w:sz w:val="24"/>
          <w:szCs w:val="24"/>
        </w:rPr>
        <w:t>Kruger</w:t>
      </w:r>
      <w:proofErr w:type="spellEnd"/>
      <w:r w:rsidRPr="007F6417">
        <w:rPr>
          <w:rFonts w:ascii="Times New Roman" w:hAnsi="Times New Roman" w:cs="Times New Roman"/>
          <w:sz w:val="24"/>
          <w:szCs w:val="24"/>
        </w:rPr>
        <w:t xml:space="preserve"> CL</w:t>
      </w:r>
      <w:r w:rsidR="00A05E8D">
        <w:rPr>
          <w:rFonts w:ascii="Times New Roman" w:hAnsi="Times New Roman" w:cs="Times New Roman"/>
          <w:sz w:val="24"/>
          <w:szCs w:val="24"/>
        </w:rPr>
        <w:t xml:space="preserve">. </w:t>
      </w:r>
      <w:proofErr w:type="spellStart"/>
      <w:r w:rsidRPr="007F6417">
        <w:rPr>
          <w:rFonts w:ascii="Times New Roman" w:hAnsi="Times New Roman" w:cs="Times New Roman"/>
          <w:sz w:val="24"/>
          <w:szCs w:val="24"/>
        </w:rPr>
        <w:t>Hayes</w:t>
      </w:r>
      <w:proofErr w:type="spellEnd"/>
      <w:r w:rsidRPr="007F6417">
        <w:rPr>
          <w:rFonts w:ascii="Times New Roman" w:hAnsi="Times New Roman" w:cs="Times New Roman"/>
          <w:sz w:val="24"/>
          <w:szCs w:val="24"/>
        </w:rPr>
        <w:t xml:space="preserve">’ </w:t>
      </w:r>
      <w:proofErr w:type="spellStart"/>
      <w:r w:rsidRPr="007F6417">
        <w:rPr>
          <w:rFonts w:ascii="Times New Roman" w:hAnsi="Times New Roman" w:cs="Times New Roman"/>
          <w:sz w:val="24"/>
          <w:szCs w:val="24"/>
        </w:rPr>
        <w:t>Principles</w:t>
      </w:r>
      <w:proofErr w:type="spellEnd"/>
      <w:r w:rsidRPr="007F6417">
        <w:rPr>
          <w:rFonts w:ascii="Times New Roman" w:hAnsi="Times New Roman" w:cs="Times New Roman"/>
          <w:sz w:val="24"/>
          <w:szCs w:val="24"/>
        </w:rPr>
        <w:t xml:space="preserve"> and </w:t>
      </w:r>
      <w:proofErr w:type="spellStart"/>
      <w:r w:rsidRPr="007F6417">
        <w:rPr>
          <w:rFonts w:ascii="Times New Roman" w:hAnsi="Times New Roman" w:cs="Times New Roman"/>
          <w:sz w:val="24"/>
          <w:szCs w:val="24"/>
        </w:rPr>
        <w:t>Methods</w:t>
      </w:r>
      <w:proofErr w:type="spellEnd"/>
      <w:r w:rsidRPr="007F6417">
        <w:rPr>
          <w:rFonts w:ascii="Times New Roman" w:hAnsi="Times New Roman" w:cs="Times New Roman"/>
          <w:sz w:val="24"/>
          <w:szCs w:val="24"/>
        </w:rPr>
        <w:t xml:space="preserve"> of </w:t>
      </w:r>
      <w:proofErr w:type="spellStart"/>
      <w:r w:rsidRPr="007F6417">
        <w:rPr>
          <w:rFonts w:ascii="Times New Roman" w:hAnsi="Times New Roman" w:cs="Times New Roman"/>
          <w:sz w:val="24"/>
          <w:szCs w:val="24"/>
        </w:rPr>
        <w:t>Toxicology</w:t>
      </w:r>
      <w:proofErr w:type="spellEnd"/>
      <w:r w:rsidR="00443C21">
        <w:rPr>
          <w:rFonts w:ascii="Times New Roman" w:hAnsi="Times New Roman" w:cs="Times New Roman"/>
          <w:sz w:val="24"/>
          <w:szCs w:val="24"/>
        </w:rPr>
        <w:t xml:space="preserve">. 6th </w:t>
      </w:r>
      <w:proofErr w:type="spellStart"/>
      <w:r w:rsidR="00443C21">
        <w:rPr>
          <w:rFonts w:ascii="Times New Roman" w:hAnsi="Times New Roman" w:cs="Times New Roman"/>
          <w:sz w:val="24"/>
          <w:szCs w:val="24"/>
        </w:rPr>
        <w:t>ed</w:t>
      </w:r>
      <w:proofErr w:type="spellEnd"/>
      <w:r w:rsidR="00443C21">
        <w:rPr>
          <w:rFonts w:ascii="Times New Roman" w:hAnsi="Times New Roman" w:cs="Times New Roman"/>
          <w:sz w:val="24"/>
          <w:szCs w:val="24"/>
        </w:rPr>
        <w:t xml:space="preserve">. US: CRC Press; </w:t>
      </w:r>
      <w:r w:rsidRPr="007F6417">
        <w:rPr>
          <w:rFonts w:ascii="Times New Roman" w:hAnsi="Times New Roman" w:cs="Times New Roman"/>
          <w:sz w:val="24"/>
          <w:szCs w:val="24"/>
        </w:rPr>
        <w:t xml:space="preserve"> 2014</w:t>
      </w:r>
      <w:r w:rsidR="00443C21">
        <w:rPr>
          <w:rFonts w:ascii="Times New Roman" w:hAnsi="Times New Roman" w:cs="Times New Roman"/>
          <w:sz w:val="24"/>
          <w:szCs w:val="24"/>
        </w:rPr>
        <w:t>.</w:t>
      </w:r>
    </w:p>
    <w:p w:rsidR="00A05E8D" w:rsidRDefault="001900AF" w:rsidP="001900AF">
      <w:pPr>
        <w:pStyle w:val="ListParagraph"/>
        <w:numPr>
          <w:ilvl w:val="0"/>
          <w:numId w:val="1"/>
        </w:numPr>
        <w:jc w:val="both"/>
        <w:rPr>
          <w:rFonts w:ascii="Times New Roman" w:hAnsi="Times New Roman" w:cs="Times New Roman"/>
          <w:sz w:val="24"/>
          <w:szCs w:val="24"/>
        </w:rPr>
      </w:pPr>
      <w:proofErr w:type="spellStart"/>
      <w:r w:rsidRPr="00A05E8D">
        <w:rPr>
          <w:rFonts w:ascii="Times New Roman" w:hAnsi="Times New Roman" w:cs="Times New Roman"/>
          <w:sz w:val="24"/>
          <w:szCs w:val="24"/>
        </w:rPr>
        <w:t>Kwong</w:t>
      </w:r>
      <w:proofErr w:type="spellEnd"/>
      <w:r w:rsidRPr="00A05E8D">
        <w:rPr>
          <w:rFonts w:ascii="Times New Roman" w:hAnsi="Times New Roman" w:cs="Times New Roman"/>
          <w:sz w:val="24"/>
          <w:szCs w:val="24"/>
        </w:rPr>
        <w:t xml:space="preserve"> TC</w:t>
      </w:r>
      <w:r w:rsidR="00A05E8D" w:rsidRPr="00A05E8D">
        <w:rPr>
          <w:rFonts w:ascii="Times New Roman" w:hAnsi="Times New Roman" w:cs="Times New Roman"/>
          <w:sz w:val="24"/>
          <w:szCs w:val="24"/>
        </w:rPr>
        <w:t xml:space="preserve">, </w:t>
      </w:r>
      <w:proofErr w:type="spellStart"/>
      <w:r w:rsidR="00A05E8D" w:rsidRPr="00A05E8D">
        <w:rPr>
          <w:rFonts w:ascii="Times New Roman" w:hAnsi="Times New Roman" w:cs="Times New Roman"/>
          <w:sz w:val="24"/>
          <w:szCs w:val="24"/>
        </w:rPr>
        <w:t>M</w:t>
      </w:r>
      <w:r w:rsidRPr="00A05E8D">
        <w:rPr>
          <w:rFonts w:ascii="Times New Roman" w:hAnsi="Times New Roman" w:cs="Times New Roman"/>
          <w:sz w:val="24"/>
          <w:szCs w:val="24"/>
        </w:rPr>
        <w:t>agnami</w:t>
      </w:r>
      <w:proofErr w:type="spellEnd"/>
      <w:r w:rsidRPr="00A05E8D">
        <w:rPr>
          <w:rFonts w:ascii="Times New Roman" w:hAnsi="Times New Roman" w:cs="Times New Roman"/>
          <w:sz w:val="24"/>
          <w:szCs w:val="24"/>
        </w:rPr>
        <w:t xml:space="preserve"> C</w:t>
      </w:r>
      <w:r w:rsidR="00A05E8D" w:rsidRPr="00A05E8D">
        <w:rPr>
          <w:rFonts w:ascii="Times New Roman" w:hAnsi="Times New Roman" w:cs="Times New Roman"/>
          <w:sz w:val="24"/>
          <w:szCs w:val="24"/>
        </w:rPr>
        <w:t xml:space="preserve">, </w:t>
      </w:r>
      <w:proofErr w:type="spellStart"/>
      <w:r w:rsidR="00A05E8D" w:rsidRPr="00A05E8D">
        <w:rPr>
          <w:rFonts w:ascii="Times New Roman" w:hAnsi="Times New Roman" w:cs="Times New Roman"/>
          <w:sz w:val="24"/>
          <w:szCs w:val="24"/>
        </w:rPr>
        <w:t>R</w:t>
      </w:r>
      <w:r w:rsidRPr="00A05E8D">
        <w:rPr>
          <w:rFonts w:ascii="Times New Roman" w:hAnsi="Times New Roman" w:cs="Times New Roman"/>
          <w:sz w:val="24"/>
          <w:szCs w:val="24"/>
        </w:rPr>
        <w:t>osano</w:t>
      </w:r>
      <w:proofErr w:type="spellEnd"/>
      <w:r w:rsidRPr="00A05E8D">
        <w:rPr>
          <w:rFonts w:ascii="Times New Roman" w:hAnsi="Times New Roman" w:cs="Times New Roman"/>
          <w:sz w:val="24"/>
          <w:szCs w:val="24"/>
        </w:rPr>
        <w:t xml:space="preserve"> TG</w:t>
      </w:r>
      <w:r w:rsidR="00A05E8D" w:rsidRPr="00A05E8D">
        <w:rPr>
          <w:rFonts w:ascii="Times New Roman" w:hAnsi="Times New Roman" w:cs="Times New Roman"/>
          <w:sz w:val="24"/>
          <w:szCs w:val="24"/>
        </w:rPr>
        <w:t xml:space="preserve">, </w:t>
      </w:r>
      <w:proofErr w:type="spellStart"/>
      <w:r w:rsidRPr="00A05E8D">
        <w:rPr>
          <w:rFonts w:ascii="Times New Roman" w:hAnsi="Times New Roman" w:cs="Times New Roman"/>
          <w:sz w:val="24"/>
          <w:szCs w:val="24"/>
        </w:rPr>
        <w:t>Shaw</w:t>
      </w:r>
      <w:proofErr w:type="spellEnd"/>
      <w:r w:rsidRPr="00A05E8D">
        <w:rPr>
          <w:rFonts w:ascii="Times New Roman" w:hAnsi="Times New Roman" w:cs="Times New Roman"/>
          <w:sz w:val="24"/>
          <w:szCs w:val="24"/>
        </w:rPr>
        <w:t xml:space="preserve"> LM. </w:t>
      </w:r>
      <w:proofErr w:type="spellStart"/>
      <w:r w:rsidRPr="00A05E8D">
        <w:rPr>
          <w:rFonts w:ascii="Times New Roman" w:hAnsi="Times New Roman" w:cs="Times New Roman"/>
          <w:sz w:val="24"/>
          <w:szCs w:val="24"/>
        </w:rPr>
        <w:t>The</w:t>
      </w:r>
      <w:proofErr w:type="spellEnd"/>
      <w:r w:rsidRPr="00A05E8D">
        <w:rPr>
          <w:rFonts w:ascii="Times New Roman" w:hAnsi="Times New Roman" w:cs="Times New Roman"/>
          <w:sz w:val="24"/>
          <w:szCs w:val="24"/>
        </w:rPr>
        <w:t xml:space="preserve"> </w:t>
      </w:r>
      <w:proofErr w:type="spellStart"/>
      <w:r w:rsidRPr="00A05E8D">
        <w:rPr>
          <w:rFonts w:ascii="Times New Roman" w:hAnsi="Times New Roman" w:cs="Times New Roman"/>
          <w:sz w:val="24"/>
          <w:szCs w:val="24"/>
        </w:rPr>
        <w:t>Clinical</w:t>
      </w:r>
      <w:proofErr w:type="spellEnd"/>
      <w:r w:rsidRPr="00A05E8D">
        <w:rPr>
          <w:rFonts w:ascii="Times New Roman" w:hAnsi="Times New Roman" w:cs="Times New Roman"/>
          <w:sz w:val="24"/>
          <w:szCs w:val="24"/>
        </w:rPr>
        <w:t xml:space="preserve"> </w:t>
      </w:r>
      <w:proofErr w:type="spellStart"/>
      <w:r w:rsidRPr="00A05E8D">
        <w:rPr>
          <w:rFonts w:ascii="Times New Roman" w:hAnsi="Times New Roman" w:cs="Times New Roman"/>
          <w:sz w:val="24"/>
          <w:szCs w:val="24"/>
        </w:rPr>
        <w:t>Toxicology</w:t>
      </w:r>
      <w:proofErr w:type="spellEnd"/>
      <w:r w:rsidRPr="00A05E8D">
        <w:rPr>
          <w:rFonts w:ascii="Times New Roman" w:hAnsi="Times New Roman" w:cs="Times New Roman"/>
          <w:sz w:val="24"/>
          <w:szCs w:val="24"/>
        </w:rPr>
        <w:t xml:space="preserve"> </w:t>
      </w:r>
      <w:proofErr w:type="spellStart"/>
      <w:r w:rsidRPr="00A05E8D">
        <w:rPr>
          <w:rFonts w:ascii="Times New Roman" w:hAnsi="Times New Roman" w:cs="Times New Roman"/>
          <w:sz w:val="24"/>
          <w:szCs w:val="24"/>
        </w:rPr>
        <w:t>Laboratory</w:t>
      </w:r>
      <w:proofErr w:type="spellEnd"/>
      <w:r w:rsidR="00ED3FC3">
        <w:rPr>
          <w:rFonts w:ascii="Times New Roman" w:hAnsi="Times New Roman" w:cs="Times New Roman"/>
          <w:sz w:val="24"/>
          <w:szCs w:val="24"/>
        </w:rPr>
        <w:t xml:space="preserve">. 2nd </w:t>
      </w:r>
      <w:proofErr w:type="spellStart"/>
      <w:r w:rsidR="00ED3FC3">
        <w:rPr>
          <w:rFonts w:ascii="Times New Roman" w:hAnsi="Times New Roman" w:cs="Times New Roman"/>
          <w:sz w:val="24"/>
          <w:szCs w:val="24"/>
        </w:rPr>
        <w:t>ed</w:t>
      </w:r>
      <w:proofErr w:type="spellEnd"/>
      <w:r w:rsidR="00ED3FC3">
        <w:rPr>
          <w:rFonts w:ascii="Times New Roman" w:hAnsi="Times New Roman" w:cs="Times New Roman"/>
          <w:sz w:val="24"/>
          <w:szCs w:val="24"/>
        </w:rPr>
        <w:t xml:space="preserve">. US: </w:t>
      </w:r>
      <w:proofErr w:type="spellStart"/>
      <w:r w:rsidR="00ED3FC3">
        <w:rPr>
          <w:rFonts w:ascii="Times New Roman" w:hAnsi="Times New Roman" w:cs="Times New Roman"/>
          <w:sz w:val="24"/>
          <w:szCs w:val="24"/>
        </w:rPr>
        <w:t>Am</w:t>
      </w:r>
      <w:r w:rsidR="00443C21">
        <w:rPr>
          <w:rFonts w:ascii="Times New Roman" w:hAnsi="Times New Roman" w:cs="Times New Roman"/>
          <w:sz w:val="24"/>
          <w:szCs w:val="24"/>
        </w:rPr>
        <w:t>erican</w:t>
      </w:r>
      <w:proofErr w:type="spellEnd"/>
      <w:r w:rsidR="00443C21">
        <w:rPr>
          <w:rFonts w:ascii="Times New Roman" w:hAnsi="Times New Roman" w:cs="Times New Roman"/>
          <w:sz w:val="24"/>
          <w:szCs w:val="24"/>
        </w:rPr>
        <w:t xml:space="preserve"> </w:t>
      </w:r>
      <w:proofErr w:type="spellStart"/>
      <w:r w:rsidR="00443C21">
        <w:rPr>
          <w:rFonts w:ascii="Times New Roman" w:hAnsi="Times New Roman" w:cs="Times New Roman"/>
          <w:sz w:val="24"/>
          <w:szCs w:val="24"/>
        </w:rPr>
        <w:t>Association</w:t>
      </w:r>
      <w:proofErr w:type="spellEnd"/>
      <w:r w:rsidR="00443C21">
        <w:rPr>
          <w:rFonts w:ascii="Times New Roman" w:hAnsi="Times New Roman" w:cs="Times New Roman"/>
          <w:sz w:val="24"/>
          <w:szCs w:val="24"/>
        </w:rPr>
        <w:t xml:space="preserve"> </w:t>
      </w:r>
      <w:proofErr w:type="spellStart"/>
      <w:r w:rsidR="00443C21">
        <w:rPr>
          <w:rFonts w:ascii="Times New Roman" w:hAnsi="Times New Roman" w:cs="Times New Roman"/>
          <w:sz w:val="24"/>
          <w:szCs w:val="24"/>
        </w:rPr>
        <w:t>for</w:t>
      </w:r>
      <w:proofErr w:type="spellEnd"/>
      <w:r w:rsidR="00443C21">
        <w:rPr>
          <w:rFonts w:ascii="Times New Roman" w:hAnsi="Times New Roman" w:cs="Times New Roman"/>
          <w:sz w:val="24"/>
          <w:szCs w:val="24"/>
        </w:rPr>
        <w:t xml:space="preserve"> </w:t>
      </w:r>
      <w:proofErr w:type="spellStart"/>
      <w:r w:rsidR="00443C21">
        <w:rPr>
          <w:rFonts w:ascii="Times New Roman" w:hAnsi="Times New Roman" w:cs="Times New Roman"/>
          <w:sz w:val="24"/>
          <w:szCs w:val="24"/>
        </w:rPr>
        <w:t>Clinical</w:t>
      </w:r>
      <w:proofErr w:type="spellEnd"/>
      <w:r w:rsidR="00443C21">
        <w:rPr>
          <w:rFonts w:ascii="Times New Roman" w:hAnsi="Times New Roman" w:cs="Times New Roman"/>
          <w:sz w:val="24"/>
          <w:szCs w:val="24"/>
        </w:rPr>
        <w:t xml:space="preserve"> </w:t>
      </w:r>
      <w:proofErr w:type="spellStart"/>
      <w:r w:rsidR="00443C21">
        <w:rPr>
          <w:rFonts w:ascii="Times New Roman" w:hAnsi="Times New Roman" w:cs="Times New Roman"/>
          <w:sz w:val="24"/>
          <w:szCs w:val="24"/>
        </w:rPr>
        <w:t>Chemistry</w:t>
      </w:r>
      <w:proofErr w:type="spellEnd"/>
      <w:r w:rsidR="00443C21">
        <w:rPr>
          <w:rFonts w:ascii="Times New Roman" w:hAnsi="Times New Roman" w:cs="Times New Roman"/>
          <w:sz w:val="24"/>
          <w:szCs w:val="24"/>
        </w:rPr>
        <w:t xml:space="preserve"> Inc; 2013.</w:t>
      </w:r>
      <w:r w:rsidR="00A05E8D" w:rsidRPr="00A05E8D">
        <w:rPr>
          <w:rFonts w:ascii="Times New Roman" w:hAnsi="Times New Roman" w:cs="Times New Roman"/>
          <w:sz w:val="24"/>
          <w:szCs w:val="24"/>
        </w:rPr>
        <w:t xml:space="preserve"> </w:t>
      </w:r>
    </w:p>
    <w:p w:rsidR="001900AF" w:rsidRPr="00A05E8D" w:rsidRDefault="00443C21" w:rsidP="001900AF">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Burtis</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Ashwood</w:t>
      </w:r>
      <w:proofErr w:type="spellEnd"/>
      <w:r>
        <w:rPr>
          <w:rFonts w:ascii="Times New Roman" w:hAnsi="Times New Roman" w:cs="Times New Roman"/>
          <w:sz w:val="24"/>
          <w:szCs w:val="24"/>
        </w:rPr>
        <w:t xml:space="preserve"> ER, </w:t>
      </w:r>
      <w:proofErr w:type="spellStart"/>
      <w:r>
        <w:rPr>
          <w:rFonts w:ascii="Times New Roman" w:hAnsi="Times New Roman" w:cs="Times New Roman"/>
          <w:sz w:val="24"/>
          <w:szCs w:val="24"/>
        </w:rPr>
        <w:t>Bruns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Tietz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Textbook</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w:t>
      </w:r>
      <w:r w:rsidR="001900AF" w:rsidRPr="00A05E8D">
        <w:rPr>
          <w:rFonts w:ascii="Times New Roman" w:hAnsi="Times New Roman" w:cs="Times New Roman"/>
          <w:sz w:val="24"/>
          <w:szCs w:val="24"/>
        </w:rPr>
        <w:t>linical</w:t>
      </w:r>
      <w:proofErr w:type="spellEnd"/>
      <w:r w:rsidR="001900AF" w:rsidRPr="00A05E8D">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1900AF" w:rsidRPr="00A05E8D">
        <w:rPr>
          <w:rFonts w:ascii="Times New Roman" w:hAnsi="Times New Roman" w:cs="Times New Roman"/>
          <w:sz w:val="24"/>
          <w:szCs w:val="24"/>
        </w:rPr>
        <w:t>hemistry</w:t>
      </w:r>
      <w:proofErr w:type="spellEnd"/>
      <w:r w:rsidR="001900AF" w:rsidRPr="00A05E8D">
        <w:rPr>
          <w:rFonts w:ascii="Times New Roman" w:hAnsi="Times New Roman" w:cs="Times New Roman"/>
          <w:sz w:val="24"/>
          <w:szCs w:val="24"/>
        </w:rPr>
        <w:t xml:space="preserve"> and </w:t>
      </w:r>
      <w:proofErr w:type="spellStart"/>
      <w:r>
        <w:rPr>
          <w:rFonts w:ascii="Times New Roman" w:hAnsi="Times New Roman" w:cs="Times New Roman"/>
          <w:sz w:val="24"/>
          <w:szCs w:val="24"/>
        </w:rPr>
        <w:t>M</w:t>
      </w:r>
      <w:r w:rsidR="001900AF" w:rsidRPr="00A05E8D">
        <w:rPr>
          <w:rFonts w:ascii="Times New Roman" w:hAnsi="Times New Roman" w:cs="Times New Roman"/>
          <w:sz w:val="24"/>
          <w:szCs w:val="24"/>
        </w:rPr>
        <w:t>olecular</w:t>
      </w:r>
      <w:proofErr w:type="spellEnd"/>
      <w:r w:rsidR="001900AF" w:rsidRPr="00A05E8D">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1900AF" w:rsidRPr="00A05E8D">
        <w:rPr>
          <w:rFonts w:ascii="Times New Roman" w:hAnsi="Times New Roman" w:cs="Times New Roman"/>
          <w:sz w:val="24"/>
          <w:szCs w:val="24"/>
        </w:rPr>
        <w:t>iagnostics</w:t>
      </w:r>
      <w:proofErr w:type="spellEnd"/>
      <w:r>
        <w:rPr>
          <w:rFonts w:ascii="Times New Roman" w:hAnsi="Times New Roman" w:cs="Times New Roman"/>
          <w:sz w:val="24"/>
          <w:szCs w:val="24"/>
        </w:rPr>
        <w:t xml:space="preserve">. 5th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US: </w:t>
      </w:r>
      <w:proofErr w:type="spellStart"/>
      <w:r>
        <w:rPr>
          <w:rFonts w:ascii="Times New Roman" w:hAnsi="Times New Roman" w:cs="Times New Roman"/>
          <w:sz w:val="24"/>
          <w:szCs w:val="24"/>
        </w:rPr>
        <w:t>Elsevier</w:t>
      </w:r>
      <w:proofErr w:type="spellEnd"/>
      <w:r>
        <w:rPr>
          <w:rFonts w:ascii="Times New Roman" w:hAnsi="Times New Roman" w:cs="Times New Roman"/>
          <w:sz w:val="24"/>
          <w:szCs w:val="24"/>
        </w:rPr>
        <w:t xml:space="preserve"> Inc;</w:t>
      </w:r>
      <w:r w:rsidR="00A05E8D">
        <w:rPr>
          <w:rFonts w:ascii="Times New Roman" w:hAnsi="Times New Roman" w:cs="Times New Roman"/>
          <w:sz w:val="24"/>
          <w:szCs w:val="24"/>
        </w:rPr>
        <w:t xml:space="preserve"> </w:t>
      </w:r>
      <w:r w:rsidR="00A05E8D" w:rsidRPr="00A05E8D">
        <w:rPr>
          <w:rFonts w:ascii="Times New Roman" w:hAnsi="Times New Roman" w:cs="Times New Roman"/>
          <w:sz w:val="24"/>
          <w:szCs w:val="24"/>
        </w:rPr>
        <w:t>2012</w:t>
      </w:r>
      <w:r>
        <w:rPr>
          <w:rFonts w:ascii="Times New Roman" w:hAnsi="Times New Roman" w:cs="Times New Roman"/>
          <w:sz w:val="24"/>
          <w:szCs w:val="24"/>
        </w:rPr>
        <w:t>.</w:t>
      </w:r>
    </w:p>
    <w:p w:rsidR="00ED3FC3" w:rsidRPr="00ED3FC3" w:rsidRDefault="00ED3FC3" w:rsidP="00ED3FC3">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Raymond</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Brown</w:t>
      </w:r>
      <w:proofErr w:type="spellEnd"/>
      <w:r>
        <w:rPr>
          <w:rFonts w:ascii="Times New Roman" w:hAnsi="Times New Roman" w:cs="Times New Roman"/>
          <w:sz w:val="24"/>
          <w:szCs w:val="24"/>
        </w:rPr>
        <w:t xml:space="preserve"> MJ.</w:t>
      </w:r>
      <w:r w:rsidR="001900AF" w:rsidRPr="007F6417">
        <w:rPr>
          <w:rFonts w:ascii="Times New Roman" w:hAnsi="Times New Roman" w:cs="Times New Roman"/>
          <w:sz w:val="24"/>
          <w:szCs w:val="24"/>
        </w:rPr>
        <w:t xml:space="preserve"> </w:t>
      </w:r>
      <w:proofErr w:type="spellStart"/>
      <w:r w:rsidR="001900AF" w:rsidRPr="007F6417">
        <w:rPr>
          <w:rFonts w:ascii="Times New Roman" w:hAnsi="Times New Roman" w:cs="Times New Roman"/>
          <w:sz w:val="24"/>
          <w:szCs w:val="24"/>
        </w:rPr>
        <w:t>Childhood</w:t>
      </w:r>
      <w:proofErr w:type="spellEnd"/>
      <w:r w:rsidR="001900AF" w:rsidRPr="007F6417">
        <w:rPr>
          <w:rFonts w:ascii="Times New Roman" w:hAnsi="Times New Roman" w:cs="Times New Roman"/>
          <w:sz w:val="24"/>
          <w:szCs w:val="24"/>
        </w:rPr>
        <w:t xml:space="preserve"> </w:t>
      </w:r>
      <w:proofErr w:type="spellStart"/>
      <w:r w:rsidR="001900AF" w:rsidRPr="007F6417">
        <w:rPr>
          <w:rFonts w:ascii="Times New Roman" w:hAnsi="Times New Roman" w:cs="Times New Roman"/>
          <w:sz w:val="24"/>
          <w:szCs w:val="24"/>
        </w:rPr>
        <w:t>Blood</w:t>
      </w:r>
      <w:proofErr w:type="spellEnd"/>
      <w:r w:rsidR="001900AF" w:rsidRPr="007F6417">
        <w:rPr>
          <w:rFonts w:ascii="Times New Roman" w:hAnsi="Times New Roman" w:cs="Times New Roman"/>
          <w:sz w:val="24"/>
          <w:szCs w:val="24"/>
        </w:rPr>
        <w:t xml:space="preserve"> Lead </w:t>
      </w:r>
      <w:proofErr w:type="spellStart"/>
      <w:r w:rsidR="001900AF" w:rsidRPr="007F6417">
        <w:rPr>
          <w:rFonts w:ascii="Times New Roman" w:hAnsi="Times New Roman" w:cs="Times New Roman"/>
          <w:sz w:val="24"/>
          <w:szCs w:val="24"/>
        </w:rPr>
        <w:t>Levels</w:t>
      </w:r>
      <w:proofErr w:type="spellEnd"/>
      <w:r w:rsidR="001900AF" w:rsidRPr="007F6417">
        <w:rPr>
          <w:rFonts w:ascii="Times New Roman" w:hAnsi="Times New Roman" w:cs="Times New Roman"/>
          <w:sz w:val="24"/>
          <w:szCs w:val="24"/>
        </w:rPr>
        <w:t xml:space="preserve"> </w:t>
      </w:r>
      <w:proofErr w:type="spellStart"/>
      <w:r w:rsidR="001900AF" w:rsidRPr="007F6417">
        <w:rPr>
          <w:rFonts w:ascii="Times New Roman" w:hAnsi="Times New Roman" w:cs="Times New Roman"/>
          <w:sz w:val="24"/>
          <w:szCs w:val="24"/>
        </w:rPr>
        <w:t>in</w:t>
      </w:r>
      <w:proofErr w:type="spellEnd"/>
      <w:r w:rsidR="001900AF" w:rsidRPr="007F6417">
        <w:rPr>
          <w:rFonts w:ascii="Times New Roman" w:hAnsi="Times New Roman" w:cs="Times New Roman"/>
          <w:sz w:val="24"/>
          <w:szCs w:val="24"/>
        </w:rPr>
        <w:t xml:space="preserve"> </w:t>
      </w:r>
      <w:proofErr w:type="spellStart"/>
      <w:r w:rsidR="001900AF" w:rsidRPr="007F6417">
        <w:rPr>
          <w:rFonts w:ascii="Times New Roman" w:hAnsi="Times New Roman" w:cs="Times New Roman"/>
          <w:sz w:val="24"/>
          <w:szCs w:val="24"/>
        </w:rPr>
        <w:t>Children</w:t>
      </w:r>
      <w:proofErr w:type="spellEnd"/>
      <w:r w:rsidR="001900AF" w:rsidRPr="007F6417">
        <w:rPr>
          <w:rFonts w:ascii="Times New Roman" w:hAnsi="Times New Roman" w:cs="Times New Roman"/>
          <w:sz w:val="24"/>
          <w:szCs w:val="24"/>
        </w:rPr>
        <w:t xml:space="preserve"> </w:t>
      </w:r>
      <w:proofErr w:type="spellStart"/>
      <w:r w:rsidR="001900AF" w:rsidRPr="007F6417">
        <w:rPr>
          <w:rFonts w:ascii="Times New Roman" w:hAnsi="Times New Roman" w:cs="Times New Roman"/>
          <w:sz w:val="24"/>
          <w:szCs w:val="24"/>
        </w:rPr>
        <w:t>Aged</w:t>
      </w:r>
      <w:proofErr w:type="spellEnd"/>
      <w:r w:rsidR="001900AF" w:rsidRPr="007F6417">
        <w:rPr>
          <w:rFonts w:ascii="Times New Roman" w:hAnsi="Times New Roman" w:cs="Times New Roman"/>
          <w:sz w:val="24"/>
          <w:szCs w:val="24"/>
        </w:rPr>
        <w:t xml:space="preserve"> ˂5 </w:t>
      </w:r>
      <w:proofErr w:type="spellStart"/>
      <w:r w:rsidR="001900AF" w:rsidRPr="007F6417">
        <w:rPr>
          <w:rFonts w:ascii="Times New Roman" w:hAnsi="Times New Roman" w:cs="Times New Roman"/>
          <w:sz w:val="24"/>
          <w:szCs w:val="24"/>
        </w:rPr>
        <w:t>Y</w:t>
      </w:r>
      <w:r>
        <w:rPr>
          <w:rFonts w:ascii="Times New Roman" w:hAnsi="Times New Roman" w:cs="Times New Roman"/>
          <w:sz w:val="24"/>
          <w:szCs w:val="24"/>
        </w:rPr>
        <w:t>ears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2009-2014. MMWR 2017; 66(3). </w:t>
      </w:r>
      <w:hyperlink r:id="rId6" w:history="1">
        <w:proofErr w:type="spellStart"/>
        <w:r w:rsidRPr="00ED3FC3">
          <w:rPr>
            <w:rStyle w:val="Hyperlink"/>
            <w:rFonts w:ascii="Times New Roman" w:hAnsi="Times New Roman" w:cs="Times New Roman"/>
            <w:sz w:val="24"/>
            <w:szCs w:val="24"/>
          </w:rPr>
          <w:t>Childhood</w:t>
        </w:r>
        <w:proofErr w:type="spellEnd"/>
        <w:r w:rsidRPr="00ED3FC3">
          <w:rPr>
            <w:rStyle w:val="Hyperlink"/>
            <w:rFonts w:ascii="Times New Roman" w:hAnsi="Times New Roman" w:cs="Times New Roman"/>
            <w:sz w:val="24"/>
            <w:szCs w:val="24"/>
          </w:rPr>
          <w:t xml:space="preserve"> </w:t>
        </w:r>
        <w:proofErr w:type="spellStart"/>
        <w:r w:rsidRPr="00ED3FC3">
          <w:rPr>
            <w:rStyle w:val="Hyperlink"/>
            <w:rFonts w:ascii="Times New Roman" w:hAnsi="Times New Roman" w:cs="Times New Roman"/>
            <w:sz w:val="24"/>
            <w:szCs w:val="24"/>
          </w:rPr>
          <w:t>Blood</w:t>
        </w:r>
        <w:proofErr w:type="spellEnd"/>
        <w:r w:rsidRPr="00ED3FC3">
          <w:rPr>
            <w:rStyle w:val="Hyperlink"/>
            <w:rFonts w:ascii="Times New Roman" w:hAnsi="Times New Roman" w:cs="Times New Roman"/>
            <w:sz w:val="24"/>
            <w:szCs w:val="24"/>
          </w:rPr>
          <w:t xml:space="preserve"> Lead </w:t>
        </w:r>
        <w:proofErr w:type="spellStart"/>
        <w:r w:rsidRPr="00ED3FC3">
          <w:rPr>
            <w:rStyle w:val="Hyperlink"/>
            <w:rFonts w:ascii="Times New Roman" w:hAnsi="Times New Roman" w:cs="Times New Roman"/>
            <w:sz w:val="24"/>
            <w:szCs w:val="24"/>
          </w:rPr>
          <w:t>Levels</w:t>
        </w:r>
        <w:proofErr w:type="spellEnd"/>
        <w:r w:rsidRPr="00ED3FC3">
          <w:rPr>
            <w:rStyle w:val="Hyperlink"/>
            <w:rFonts w:ascii="Times New Roman" w:hAnsi="Times New Roman" w:cs="Times New Roman"/>
            <w:sz w:val="24"/>
            <w:szCs w:val="24"/>
          </w:rPr>
          <w:t xml:space="preserve"> </w:t>
        </w:r>
        <w:proofErr w:type="spellStart"/>
        <w:r w:rsidRPr="00ED3FC3">
          <w:rPr>
            <w:rStyle w:val="Hyperlink"/>
            <w:rFonts w:ascii="Times New Roman" w:hAnsi="Times New Roman" w:cs="Times New Roman"/>
            <w:sz w:val="24"/>
            <w:szCs w:val="24"/>
          </w:rPr>
          <w:t>in</w:t>
        </w:r>
        <w:proofErr w:type="spellEnd"/>
        <w:r w:rsidRPr="00ED3FC3">
          <w:rPr>
            <w:rStyle w:val="Hyperlink"/>
            <w:rFonts w:ascii="Times New Roman" w:hAnsi="Times New Roman" w:cs="Times New Roman"/>
            <w:sz w:val="24"/>
            <w:szCs w:val="24"/>
          </w:rPr>
          <w:t xml:space="preserve"> </w:t>
        </w:r>
        <w:proofErr w:type="spellStart"/>
        <w:r w:rsidRPr="00ED3FC3">
          <w:rPr>
            <w:rStyle w:val="Hyperlink"/>
            <w:rFonts w:ascii="Times New Roman" w:hAnsi="Times New Roman" w:cs="Times New Roman"/>
            <w:sz w:val="24"/>
            <w:szCs w:val="24"/>
          </w:rPr>
          <w:t>Children</w:t>
        </w:r>
        <w:proofErr w:type="spellEnd"/>
        <w:r w:rsidRPr="00ED3FC3">
          <w:rPr>
            <w:rStyle w:val="Hyperlink"/>
            <w:rFonts w:ascii="Times New Roman" w:hAnsi="Times New Roman" w:cs="Times New Roman"/>
            <w:sz w:val="24"/>
            <w:szCs w:val="24"/>
          </w:rPr>
          <w:t xml:space="preserve"> </w:t>
        </w:r>
        <w:proofErr w:type="spellStart"/>
        <w:r w:rsidRPr="00ED3FC3">
          <w:rPr>
            <w:rStyle w:val="Hyperlink"/>
            <w:rFonts w:ascii="Times New Roman" w:hAnsi="Times New Roman" w:cs="Times New Roman"/>
            <w:sz w:val="24"/>
            <w:szCs w:val="24"/>
          </w:rPr>
          <w:t>Aged</w:t>
        </w:r>
        <w:proofErr w:type="spellEnd"/>
        <w:r w:rsidRPr="00ED3FC3">
          <w:rPr>
            <w:rStyle w:val="Hyperlink"/>
            <w:rFonts w:ascii="Times New Roman" w:hAnsi="Times New Roman" w:cs="Times New Roman"/>
            <w:sz w:val="24"/>
            <w:szCs w:val="24"/>
          </w:rPr>
          <w:t xml:space="preserve"> &lt;5 </w:t>
        </w:r>
        <w:proofErr w:type="spellStart"/>
        <w:r w:rsidRPr="00ED3FC3">
          <w:rPr>
            <w:rStyle w:val="Hyperlink"/>
            <w:rFonts w:ascii="Times New Roman" w:hAnsi="Times New Roman" w:cs="Times New Roman"/>
            <w:sz w:val="24"/>
            <w:szCs w:val="24"/>
          </w:rPr>
          <w:t>Years</w:t>
        </w:r>
        <w:proofErr w:type="spellEnd"/>
        <w:r w:rsidRPr="00ED3FC3">
          <w:rPr>
            <w:rStyle w:val="Hyperlink"/>
            <w:rFonts w:ascii="Times New Roman" w:hAnsi="Times New Roman" w:cs="Times New Roman"/>
            <w:sz w:val="24"/>
            <w:szCs w:val="24"/>
          </w:rPr>
          <w:t xml:space="preserve"> — </w:t>
        </w:r>
        <w:proofErr w:type="spellStart"/>
        <w:r w:rsidRPr="00ED3FC3">
          <w:rPr>
            <w:rStyle w:val="Hyperlink"/>
            <w:rFonts w:ascii="Times New Roman" w:hAnsi="Times New Roman" w:cs="Times New Roman"/>
            <w:sz w:val="24"/>
            <w:szCs w:val="24"/>
          </w:rPr>
          <w:t>United</w:t>
        </w:r>
        <w:proofErr w:type="spellEnd"/>
        <w:r w:rsidRPr="00ED3FC3">
          <w:rPr>
            <w:rStyle w:val="Hyperlink"/>
            <w:rFonts w:ascii="Times New Roman" w:hAnsi="Times New Roman" w:cs="Times New Roman"/>
            <w:sz w:val="24"/>
            <w:szCs w:val="24"/>
          </w:rPr>
          <w:t xml:space="preserve"> </w:t>
        </w:r>
        <w:proofErr w:type="spellStart"/>
        <w:r w:rsidRPr="00ED3FC3">
          <w:rPr>
            <w:rStyle w:val="Hyperlink"/>
            <w:rFonts w:ascii="Times New Roman" w:hAnsi="Times New Roman" w:cs="Times New Roman"/>
            <w:sz w:val="24"/>
            <w:szCs w:val="24"/>
          </w:rPr>
          <w:t>States</w:t>
        </w:r>
        <w:proofErr w:type="spellEnd"/>
        <w:r w:rsidRPr="00ED3FC3">
          <w:rPr>
            <w:rStyle w:val="Hyperlink"/>
            <w:rFonts w:ascii="Times New Roman" w:hAnsi="Times New Roman" w:cs="Times New Roman"/>
            <w:sz w:val="24"/>
            <w:szCs w:val="24"/>
          </w:rPr>
          <w:t>, 2009–2014 | MMWR</w:t>
        </w:r>
      </w:hyperlink>
    </w:p>
    <w:p w:rsidR="001900AF" w:rsidRPr="007F6417" w:rsidRDefault="001900AF" w:rsidP="001900AF">
      <w:pPr>
        <w:pStyle w:val="ListParagraph"/>
        <w:numPr>
          <w:ilvl w:val="0"/>
          <w:numId w:val="1"/>
        </w:numPr>
        <w:jc w:val="both"/>
        <w:rPr>
          <w:rStyle w:val="Hyperlink"/>
          <w:rFonts w:ascii="Times New Roman" w:hAnsi="Times New Roman" w:cs="Times New Roman"/>
          <w:color w:val="auto"/>
          <w:sz w:val="24"/>
          <w:szCs w:val="24"/>
          <w:u w:val="none"/>
        </w:rPr>
      </w:pPr>
      <w:r w:rsidRPr="007F6417">
        <w:rPr>
          <w:rFonts w:ascii="Times New Roman" w:hAnsi="Times New Roman" w:cs="Times New Roman"/>
          <w:sz w:val="24"/>
          <w:szCs w:val="24"/>
        </w:rPr>
        <w:t xml:space="preserve">Plii ja selle </w:t>
      </w:r>
      <w:proofErr w:type="spellStart"/>
      <w:r w:rsidRPr="007F6417">
        <w:rPr>
          <w:rFonts w:ascii="Times New Roman" w:hAnsi="Times New Roman" w:cs="Times New Roman"/>
          <w:sz w:val="24"/>
          <w:szCs w:val="24"/>
        </w:rPr>
        <w:t>ioonsete</w:t>
      </w:r>
      <w:proofErr w:type="spellEnd"/>
      <w:r w:rsidRPr="007F6417">
        <w:rPr>
          <w:rFonts w:ascii="Times New Roman" w:hAnsi="Times New Roman" w:cs="Times New Roman"/>
          <w:sz w:val="24"/>
          <w:szCs w:val="24"/>
        </w:rPr>
        <w:t xml:space="preserve"> ühendite kasutamise töötervishoiu ja tööohutuse nõuded (20.06.2000) RT I 2000, 49, 309; URL (kasutatud mai 2017) </w:t>
      </w:r>
      <w:hyperlink r:id="rId7" w:history="1">
        <w:r w:rsidRPr="007F6417">
          <w:rPr>
            <w:rStyle w:val="Hyperlink"/>
            <w:rFonts w:ascii="Times New Roman" w:hAnsi="Times New Roman" w:cs="Times New Roman"/>
            <w:sz w:val="24"/>
            <w:szCs w:val="24"/>
          </w:rPr>
          <w:t>https://www.riigiteataja.ee/akt/72095</w:t>
        </w:r>
      </w:hyperlink>
      <w:r w:rsidR="00760B04">
        <w:rPr>
          <w:rStyle w:val="Hyperlink"/>
          <w:rFonts w:ascii="Times New Roman" w:hAnsi="Times New Roman" w:cs="Times New Roman"/>
          <w:sz w:val="24"/>
          <w:szCs w:val="24"/>
        </w:rPr>
        <w:t xml:space="preserve"> </w:t>
      </w:r>
    </w:p>
    <w:p w:rsidR="00443C21" w:rsidRPr="00443C21" w:rsidRDefault="001900AF" w:rsidP="00443C21">
      <w:pPr>
        <w:pStyle w:val="ListParagraph"/>
        <w:numPr>
          <w:ilvl w:val="0"/>
          <w:numId w:val="1"/>
        </w:numPr>
        <w:jc w:val="both"/>
        <w:rPr>
          <w:rFonts w:ascii="Times New Roman" w:hAnsi="Times New Roman" w:cs="Times New Roman"/>
          <w:sz w:val="24"/>
          <w:szCs w:val="24"/>
        </w:rPr>
      </w:pPr>
      <w:proofErr w:type="spellStart"/>
      <w:r w:rsidRPr="007F6417">
        <w:rPr>
          <w:rStyle w:val="Hyperlink"/>
          <w:rFonts w:ascii="Times New Roman" w:hAnsi="Times New Roman" w:cs="Times New Roman"/>
          <w:color w:val="auto"/>
          <w:sz w:val="24"/>
          <w:szCs w:val="24"/>
          <w:u w:val="none"/>
        </w:rPr>
        <w:t>Mosby</w:t>
      </w:r>
      <w:proofErr w:type="spellEnd"/>
      <w:r w:rsidRPr="007F6417">
        <w:rPr>
          <w:rStyle w:val="Hyperlink"/>
          <w:rFonts w:ascii="Times New Roman" w:hAnsi="Times New Roman" w:cs="Times New Roman"/>
          <w:color w:val="auto"/>
          <w:sz w:val="24"/>
          <w:szCs w:val="24"/>
          <w:u w:val="none"/>
        </w:rPr>
        <w:t xml:space="preserve">. </w:t>
      </w:r>
      <w:proofErr w:type="spellStart"/>
      <w:r w:rsidRPr="007F6417">
        <w:rPr>
          <w:rStyle w:val="Hyperlink"/>
          <w:rFonts w:ascii="Times New Roman" w:hAnsi="Times New Roman" w:cs="Times New Roman"/>
          <w:color w:val="auto"/>
          <w:sz w:val="24"/>
          <w:szCs w:val="24"/>
          <w:u w:val="none"/>
        </w:rPr>
        <w:t>Diagnostic</w:t>
      </w:r>
      <w:proofErr w:type="spellEnd"/>
      <w:r w:rsidR="002775A0">
        <w:rPr>
          <w:rStyle w:val="Hyperlink"/>
          <w:rFonts w:ascii="Times New Roman" w:hAnsi="Times New Roman" w:cs="Times New Roman"/>
          <w:color w:val="auto"/>
          <w:sz w:val="24"/>
          <w:szCs w:val="24"/>
          <w:u w:val="none"/>
        </w:rPr>
        <w:t xml:space="preserve"> and </w:t>
      </w:r>
      <w:proofErr w:type="spellStart"/>
      <w:r w:rsidR="002775A0">
        <w:rPr>
          <w:rStyle w:val="Hyperlink"/>
          <w:rFonts w:ascii="Times New Roman" w:hAnsi="Times New Roman" w:cs="Times New Roman"/>
          <w:color w:val="auto"/>
          <w:sz w:val="24"/>
          <w:szCs w:val="24"/>
          <w:u w:val="none"/>
        </w:rPr>
        <w:t>Laboratory</w:t>
      </w:r>
      <w:proofErr w:type="spellEnd"/>
      <w:r w:rsidR="002775A0">
        <w:rPr>
          <w:rStyle w:val="Hyperlink"/>
          <w:rFonts w:ascii="Times New Roman" w:hAnsi="Times New Roman" w:cs="Times New Roman"/>
          <w:color w:val="auto"/>
          <w:sz w:val="24"/>
          <w:szCs w:val="24"/>
          <w:u w:val="none"/>
        </w:rPr>
        <w:t xml:space="preserve"> Test </w:t>
      </w:r>
      <w:proofErr w:type="spellStart"/>
      <w:r w:rsidR="002775A0">
        <w:rPr>
          <w:rStyle w:val="Hyperlink"/>
          <w:rFonts w:ascii="Times New Roman" w:hAnsi="Times New Roman" w:cs="Times New Roman"/>
          <w:color w:val="auto"/>
          <w:sz w:val="24"/>
          <w:szCs w:val="24"/>
          <w:u w:val="none"/>
        </w:rPr>
        <w:t>R</w:t>
      </w:r>
      <w:r w:rsidRPr="007F6417">
        <w:rPr>
          <w:rStyle w:val="Hyperlink"/>
          <w:rFonts w:ascii="Times New Roman" w:hAnsi="Times New Roman" w:cs="Times New Roman"/>
          <w:color w:val="auto"/>
          <w:sz w:val="24"/>
          <w:szCs w:val="24"/>
          <w:u w:val="none"/>
        </w:rPr>
        <w:t>eference</w:t>
      </w:r>
      <w:proofErr w:type="spellEnd"/>
      <w:r w:rsidR="002775A0">
        <w:rPr>
          <w:rStyle w:val="Hyperlink"/>
          <w:rFonts w:ascii="Times New Roman" w:hAnsi="Times New Roman" w:cs="Times New Roman"/>
          <w:color w:val="auto"/>
          <w:sz w:val="24"/>
          <w:szCs w:val="24"/>
          <w:u w:val="none"/>
        </w:rPr>
        <w:t xml:space="preserve">. 10 </w:t>
      </w:r>
      <w:proofErr w:type="spellStart"/>
      <w:r w:rsidR="002775A0">
        <w:rPr>
          <w:rStyle w:val="Hyperlink"/>
          <w:rFonts w:ascii="Times New Roman" w:hAnsi="Times New Roman" w:cs="Times New Roman"/>
          <w:color w:val="auto"/>
          <w:sz w:val="24"/>
          <w:szCs w:val="24"/>
          <w:u w:val="none"/>
        </w:rPr>
        <w:t>th</w:t>
      </w:r>
      <w:proofErr w:type="spellEnd"/>
      <w:r w:rsidR="002775A0">
        <w:rPr>
          <w:rStyle w:val="Hyperlink"/>
          <w:rFonts w:ascii="Times New Roman" w:hAnsi="Times New Roman" w:cs="Times New Roman"/>
          <w:color w:val="auto"/>
          <w:sz w:val="24"/>
          <w:szCs w:val="24"/>
          <w:u w:val="none"/>
        </w:rPr>
        <w:t xml:space="preserve"> </w:t>
      </w:r>
      <w:proofErr w:type="spellStart"/>
      <w:r w:rsidR="002775A0">
        <w:rPr>
          <w:rStyle w:val="Hyperlink"/>
          <w:rFonts w:ascii="Times New Roman" w:hAnsi="Times New Roman" w:cs="Times New Roman"/>
          <w:color w:val="auto"/>
          <w:sz w:val="24"/>
          <w:szCs w:val="24"/>
          <w:u w:val="none"/>
        </w:rPr>
        <w:t>ed</w:t>
      </w:r>
      <w:proofErr w:type="spellEnd"/>
      <w:r w:rsidR="002775A0">
        <w:rPr>
          <w:rStyle w:val="Hyperlink"/>
          <w:rFonts w:ascii="Times New Roman" w:hAnsi="Times New Roman" w:cs="Times New Roman"/>
          <w:color w:val="auto"/>
          <w:sz w:val="24"/>
          <w:szCs w:val="24"/>
          <w:u w:val="none"/>
        </w:rPr>
        <w:t xml:space="preserve">. </w:t>
      </w:r>
      <w:proofErr w:type="spellStart"/>
      <w:r w:rsidR="002775A0">
        <w:rPr>
          <w:rStyle w:val="Hyperlink"/>
          <w:rFonts w:ascii="Times New Roman" w:hAnsi="Times New Roman" w:cs="Times New Roman"/>
          <w:color w:val="auto"/>
          <w:sz w:val="24"/>
          <w:szCs w:val="24"/>
          <w:u w:val="none"/>
        </w:rPr>
        <w:t>China</w:t>
      </w:r>
      <w:proofErr w:type="spellEnd"/>
      <w:r w:rsidR="002775A0">
        <w:rPr>
          <w:rStyle w:val="Hyperlink"/>
          <w:rFonts w:ascii="Times New Roman" w:hAnsi="Times New Roman" w:cs="Times New Roman"/>
          <w:color w:val="auto"/>
          <w:sz w:val="24"/>
          <w:szCs w:val="24"/>
          <w:u w:val="none"/>
        </w:rPr>
        <w:t xml:space="preserve">: </w:t>
      </w:r>
      <w:proofErr w:type="spellStart"/>
      <w:r w:rsidR="002775A0">
        <w:rPr>
          <w:rStyle w:val="Hyperlink"/>
          <w:rFonts w:ascii="Times New Roman" w:hAnsi="Times New Roman" w:cs="Times New Roman"/>
          <w:color w:val="auto"/>
          <w:sz w:val="24"/>
          <w:szCs w:val="24"/>
          <w:u w:val="none"/>
        </w:rPr>
        <w:t>Elsevier</w:t>
      </w:r>
      <w:proofErr w:type="spellEnd"/>
      <w:r w:rsidR="002775A0">
        <w:rPr>
          <w:rStyle w:val="Hyperlink"/>
          <w:rFonts w:ascii="Times New Roman" w:hAnsi="Times New Roman" w:cs="Times New Roman"/>
          <w:color w:val="auto"/>
          <w:sz w:val="24"/>
          <w:szCs w:val="24"/>
          <w:u w:val="none"/>
        </w:rPr>
        <w:t xml:space="preserve"> Inc;</w:t>
      </w:r>
      <w:r>
        <w:rPr>
          <w:rStyle w:val="Hyperlink"/>
          <w:rFonts w:ascii="Times New Roman" w:hAnsi="Times New Roman" w:cs="Times New Roman"/>
          <w:color w:val="auto"/>
          <w:sz w:val="24"/>
          <w:szCs w:val="24"/>
          <w:u w:val="none"/>
        </w:rPr>
        <w:t xml:space="preserve"> </w:t>
      </w:r>
      <w:r w:rsidRPr="007F6417">
        <w:rPr>
          <w:rStyle w:val="Hyperlink"/>
          <w:rFonts w:ascii="Times New Roman" w:hAnsi="Times New Roman" w:cs="Times New Roman"/>
          <w:color w:val="auto"/>
          <w:sz w:val="24"/>
          <w:szCs w:val="24"/>
          <w:u w:val="none"/>
        </w:rPr>
        <w:t xml:space="preserve"> 2011</w:t>
      </w:r>
      <w:r w:rsidR="00443C21">
        <w:rPr>
          <w:rStyle w:val="Hyperlink"/>
          <w:rFonts w:ascii="Times New Roman" w:hAnsi="Times New Roman" w:cs="Times New Roman"/>
          <w:color w:val="auto"/>
          <w:sz w:val="24"/>
          <w:szCs w:val="24"/>
          <w:u w:val="none"/>
        </w:rPr>
        <w:t>.</w:t>
      </w:r>
    </w:p>
    <w:p w:rsidR="001900AF" w:rsidRDefault="001900AF" w:rsidP="001900AF">
      <w:pPr>
        <w:spacing w:after="0" w:line="240" w:lineRule="auto"/>
        <w:jc w:val="both"/>
        <w:rPr>
          <w:rFonts w:asciiTheme="majorBidi" w:hAnsiTheme="majorBidi" w:cstheme="majorBidi"/>
          <w:sz w:val="24"/>
          <w:szCs w:val="24"/>
        </w:rPr>
      </w:pPr>
    </w:p>
    <w:p w:rsidR="001900AF" w:rsidRDefault="001900AF" w:rsidP="001900AF">
      <w:pPr>
        <w:spacing w:after="0" w:line="240" w:lineRule="auto"/>
        <w:jc w:val="both"/>
        <w:rPr>
          <w:rFonts w:asciiTheme="majorBidi" w:hAnsiTheme="majorBidi" w:cstheme="majorBidi"/>
          <w:sz w:val="24"/>
          <w:szCs w:val="24"/>
        </w:rPr>
      </w:pPr>
    </w:p>
    <w:p w:rsidR="001900AF" w:rsidRDefault="001900AF" w:rsidP="001900AF">
      <w:pPr>
        <w:spacing w:after="0" w:line="240" w:lineRule="auto"/>
        <w:jc w:val="both"/>
        <w:rPr>
          <w:rFonts w:asciiTheme="majorBidi" w:hAnsiTheme="majorBidi" w:cstheme="majorBidi"/>
          <w:sz w:val="24"/>
          <w:szCs w:val="24"/>
        </w:rPr>
      </w:pPr>
    </w:p>
    <w:p w:rsidR="001900AF" w:rsidRDefault="001900AF" w:rsidP="001900A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Koostas: </w:t>
      </w:r>
      <w:r>
        <w:rPr>
          <w:rFonts w:asciiTheme="majorBidi" w:hAnsiTheme="majorBidi" w:cstheme="majorBidi"/>
          <w:sz w:val="24"/>
          <w:szCs w:val="24"/>
        </w:rPr>
        <w:tab/>
        <w:t>Helen Nurmsoo, kliinilise keemia laborispetsialist</w:t>
      </w:r>
    </w:p>
    <w:p w:rsidR="001900AF" w:rsidRPr="00B80870" w:rsidRDefault="001900AF" w:rsidP="001900AF">
      <w:pPr>
        <w:spacing w:after="0" w:line="240" w:lineRule="auto"/>
        <w:ind w:left="708" w:firstLine="708"/>
        <w:jc w:val="both"/>
        <w:rPr>
          <w:rFonts w:asciiTheme="majorBidi" w:hAnsiTheme="majorBidi" w:cstheme="majorBidi"/>
          <w:sz w:val="24"/>
          <w:szCs w:val="24"/>
        </w:rPr>
      </w:pPr>
      <w:r>
        <w:rPr>
          <w:rFonts w:asciiTheme="majorBidi" w:hAnsiTheme="majorBidi" w:cstheme="majorBidi"/>
          <w:sz w:val="24"/>
          <w:szCs w:val="24"/>
        </w:rPr>
        <w:t>Galina Zemtsovskaja, kliinilise keemia vanemarst</w:t>
      </w:r>
    </w:p>
    <w:p w:rsidR="001900AF" w:rsidRPr="00ED6D47" w:rsidRDefault="001900AF" w:rsidP="001900AF">
      <w:pPr>
        <w:spacing w:after="0" w:line="240" w:lineRule="auto"/>
        <w:jc w:val="both"/>
        <w:rPr>
          <w:rFonts w:asciiTheme="majorBidi" w:hAnsiTheme="majorBidi" w:cstheme="majorBidi"/>
          <w:sz w:val="24"/>
          <w:szCs w:val="24"/>
        </w:rPr>
      </w:pPr>
    </w:p>
    <w:p w:rsidR="001900AF" w:rsidRPr="00ED6D47" w:rsidRDefault="001900AF" w:rsidP="001900AF">
      <w:pPr>
        <w:spacing w:after="0" w:line="240" w:lineRule="auto"/>
        <w:jc w:val="both"/>
        <w:rPr>
          <w:rFonts w:asciiTheme="majorBidi" w:hAnsiTheme="majorBidi" w:cstheme="majorBidi"/>
          <w:sz w:val="24"/>
          <w:szCs w:val="24"/>
        </w:rPr>
      </w:pPr>
      <w:r>
        <w:rPr>
          <w:rFonts w:asciiTheme="majorBidi" w:hAnsiTheme="majorBidi" w:cstheme="majorBidi"/>
          <w:sz w:val="24"/>
          <w:szCs w:val="24"/>
        </w:rPr>
        <w:t>11.05.17</w:t>
      </w:r>
    </w:p>
    <w:p w:rsidR="00D51227" w:rsidRDefault="00D51227"/>
    <w:sectPr w:rsidR="00D51227" w:rsidSect="00FD1FD3">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1EF"/>
    <w:multiLevelType w:val="hybridMultilevel"/>
    <w:tmpl w:val="A10854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AF"/>
    <w:rsid w:val="00103935"/>
    <w:rsid w:val="001900AF"/>
    <w:rsid w:val="002775A0"/>
    <w:rsid w:val="00394E87"/>
    <w:rsid w:val="00443C21"/>
    <w:rsid w:val="004D5D71"/>
    <w:rsid w:val="004E7F60"/>
    <w:rsid w:val="00760B04"/>
    <w:rsid w:val="007A54FC"/>
    <w:rsid w:val="0089395A"/>
    <w:rsid w:val="00A05E8D"/>
    <w:rsid w:val="00B00CE6"/>
    <w:rsid w:val="00CF3844"/>
    <w:rsid w:val="00D51227"/>
    <w:rsid w:val="00EA4440"/>
    <w:rsid w:val="00ED3FC3"/>
    <w:rsid w:val="00EF3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AF"/>
    <w:pPr>
      <w:ind w:left="720"/>
      <w:contextualSpacing/>
    </w:pPr>
  </w:style>
  <w:style w:type="character" w:styleId="Hyperlink">
    <w:name w:val="Hyperlink"/>
    <w:basedOn w:val="DefaultParagraphFont"/>
    <w:uiPriority w:val="99"/>
    <w:unhideWhenUsed/>
    <w:rsid w:val="001900AF"/>
    <w:rPr>
      <w:color w:val="0000FF" w:themeColor="hyperlink"/>
      <w:u w:val="single"/>
    </w:rPr>
  </w:style>
  <w:style w:type="character" w:styleId="CommentReference">
    <w:name w:val="annotation reference"/>
    <w:basedOn w:val="DefaultParagraphFont"/>
    <w:uiPriority w:val="99"/>
    <w:semiHidden/>
    <w:unhideWhenUsed/>
    <w:rsid w:val="001900AF"/>
    <w:rPr>
      <w:sz w:val="16"/>
      <w:szCs w:val="16"/>
    </w:rPr>
  </w:style>
  <w:style w:type="paragraph" w:styleId="CommentText">
    <w:name w:val="annotation text"/>
    <w:basedOn w:val="Normal"/>
    <w:link w:val="CommentTextChar"/>
    <w:uiPriority w:val="99"/>
    <w:semiHidden/>
    <w:unhideWhenUsed/>
    <w:rsid w:val="001900AF"/>
    <w:pPr>
      <w:spacing w:line="240" w:lineRule="auto"/>
    </w:pPr>
    <w:rPr>
      <w:sz w:val="20"/>
      <w:szCs w:val="20"/>
    </w:rPr>
  </w:style>
  <w:style w:type="character" w:customStyle="1" w:styleId="CommentTextChar">
    <w:name w:val="Comment Text Char"/>
    <w:basedOn w:val="DefaultParagraphFont"/>
    <w:link w:val="CommentText"/>
    <w:uiPriority w:val="99"/>
    <w:semiHidden/>
    <w:rsid w:val="001900AF"/>
    <w:rPr>
      <w:sz w:val="20"/>
      <w:szCs w:val="20"/>
    </w:rPr>
  </w:style>
  <w:style w:type="paragraph" w:styleId="BalloonText">
    <w:name w:val="Balloon Text"/>
    <w:basedOn w:val="Normal"/>
    <w:link w:val="BalloonTextChar"/>
    <w:uiPriority w:val="99"/>
    <w:semiHidden/>
    <w:unhideWhenUsed/>
    <w:rsid w:val="0019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AF"/>
    <w:rPr>
      <w:rFonts w:ascii="Tahoma" w:hAnsi="Tahoma" w:cs="Tahoma"/>
      <w:sz w:val="16"/>
      <w:szCs w:val="16"/>
    </w:rPr>
  </w:style>
  <w:style w:type="character" w:styleId="FollowedHyperlink">
    <w:name w:val="FollowedHyperlink"/>
    <w:basedOn w:val="DefaultParagraphFont"/>
    <w:uiPriority w:val="99"/>
    <w:semiHidden/>
    <w:unhideWhenUsed/>
    <w:rsid w:val="00443C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AF"/>
    <w:pPr>
      <w:ind w:left="720"/>
      <w:contextualSpacing/>
    </w:pPr>
  </w:style>
  <w:style w:type="character" w:styleId="Hyperlink">
    <w:name w:val="Hyperlink"/>
    <w:basedOn w:val="DefaultParagraphFont"/>
    <w:uiPriority w:val="99"/>
    <w:unhideWhenUsed/>
    <w:rsid w:val="001900AF"/>
    <w:rPr>
      <w:color w:val="0000FF" w:themeColor="hyperlink"/>
      <w:u w:val="single"/>
    </w:rPr>
  </w:style>
  <w:style w:type="character" w:styleId="CommentReference">
    <w:name w:val="annotation reference"/>
    <w:basedOn w:val="DefaultParagraphFont"/>
    <w:uiPriority w:val="99"/>
    <w:semiHidden/>
    <w:unhideWhenUsed/>
    <w:rsid w:val="001900AF"/>
    <w:rPr>
      <w:sz w:val="16"/>
      <w:szCs w:val="16"/>
    </w:rPr>
  </w:style>
  <w:style w:type="paragraph" w:styleId="CommentText">
    <w:name w:val="annotation text"/>
    <w:basedOn w:val="Normal"/>
    <w:link w:val="CommentTextChar"/>
    <w:uiPriority w:val="99"/>
    <w:semiHidden/>
    <w:unhideWhenUsed/>
    <w:rsid w:val="001900AF"/>
    <w:pPr>
      <w:spacing w:line="240" w:lineRule="auto"/>
    </w:pPr>
    <w:rPr>
      <w:sz w:val="20"/>
      <w:szCs w:val="20"/>
    </w:rPr>
  </w:style>
  <w:style w:type="character" w:customStyle="1" w:styleId="CommentTextChar">
    <w:name w:val="Comment Text Char"/>
    <w:basedOn w:val="DefaultParagraphFont"/>
    <w:link w:val="CommentText"/>
    <w:uiPriority w:val="99"/>
    <w:semiHidden/>
    <w:rsid w:val="001900AF"/>
    <w:rPr>
      <w:sz w:val="20"/>
      <w:szCs w:val="20"/>
    </w:rPr>
  </w:style>
  <w:style w:type="paragraph" w:styleId="BalloonText">
    <w:name w:val="Balloon Text"/>
    <w:basedOn w:val="Normal"/>
    <w:link w:val="BalloonTextChar"/>
    <w:uiPriority w:val="99"/>
    <w:semiHidden/>
    <w:unhideWhenUsed/>
    <w:rsid w:val="0019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AF"/>
    <w:rPr>
      <w:rFonts w:ascii="Tahoma" w:hAnsi="Tahoma" w:cs="Tahoma"/>
      <w:sz w:val="16"/>
      <w:szCs w:val="16"/>
    </w:rPr>
  </w:style>
  <w:style w:type="character" w:styleId="FollowedHyperlink">
    <w:name w:val="FollowedHyperlink"/>
    <w:basedOn w:val="DefaultParagraphFont"/>
    <w:uiPriority w:val="99"/>
    <w:semiHidden/>
    <w:unhideWhenUsed/>
    <w:rsid w:val="00443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iigiteataja.ee/akt/72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mwr/volumes/66/ss/ss6603a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2017-05-17T08:03:00Z</dcterms:created>
  <dcterms:modified xsi:type="dcterms:W3CDTF">2017-05-17T08:03:00Z</dcterms:modified>
</cp:coreProperties>
</file>